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01F1F" w14:textId="77777777" w:rsidR="008B6B81" w:rsidRPr="00E03933" w:rsidRDefault="008B6B81" w:rsidP="008E7A8B">
      <w:pPr>
        <w:jc w:val="center"/>
        <w:rPr>
          <w:b/>
          <w:caps/>
          <w:szCs w:val="24"/>
        </w:rPr>
      </w:pPr>
      <w:r w:rsidRPr="00E03933">
        <w:rPr>
          <w:b/>
          <w:caps/>
          <w:szCs w:val="24"/>
        </w:rPr>
        <w:t>2022–2030 M. VILNIAUS REGIONO PLĖTROS PLANO</w:t>
      </w:r>
    </w:p>
    <w:p w14:paraId="26390AE2" w14:textId="77777777" w:rsidR="008B6B81" w:rsidRPr="00E03933" w:rsidRDefault="008B6B81" w:rsidP="008E7A8B">
      <w:pPr>
        <w:jc w:val="center"/>
        <w:rPr>
          <w:b/>
          <w:caps/>
          <w:szCs w:val="24"/>
        </w:rPr>
      </w:pPr>
    </w:p>
    <w:p w14:paraId="5080DEFD" w14:textId="1728490B" w:rsidR="00F15D0E" w:rsidRPr="00E03933" w:rsidRDefault="008E1E76" w:rsidP="008E7A8B">
      <w:pPr>
        <w:jc w:val="center"/>
        <w:rPr>
          <w:b/>
          <w:caps/>
          <w:szCs w:val="24"/>
        </w:rPr>
      </w:pPr>
      <w:r w:rsidRPr="00E03933">
        <w:rPr>
          <w:b/>
          <w:caps/>
          <w:szCs w:val="24"/>
        </w:rPr>
        <w:t>PAŽANGOS PRIEMONĖS N</w:t>
      </w:r>
      <w:r w:rsidR="0022016A" w:rsidRPr="00E03933">
        <w:rPr>
          <w:b/>
          <w:caps/>
          <w:szCs w:val="24"/>
        </w:rPr>
        <w:t>R</w:t>
      </w:r>
      <w:r w:rsidRPr="00E03933">
        <w:rPr>
          <w:b/>
          <w:caps/>
          <w:szCs w:val="24"/>
        </w:rPr>
        <w:t>.</w:t>
      </w:r>
      <w:r w:rsidR="008B6B81" w:rsidRPr="00E03933">
        <w:rPr>
          <w:rFonts w:eastAsia="Calibri"/>
          <w:b/>
          <w:caps/>
          <w:szCs w:val="24"/>
        </w:rPr>
        <w:t xml:space="preserve"> LT011-0</w:t>
      </w:r>
      <w:r w:rsidR="001266DB">
        <w:rPr>
          <w:rFonts w:eastAsia="Calibri"/>
          <w:b/>
          <w:caps/>
          <w:szCs w:val="24"/>
        </w:rPr>
        <w:t>4</w:t>
      </w:r>
      <w:r w:rsidR="008B6B81" w:rsidRPr="00E03933">
        <w:rPr>
          <w:rFonts w:eastAsia="Calibri"/>
          <w:b/>
          <w:caps/>
          <w:szCs w:val="24"/>
        </w:rPr>
        <w:t>-0</w:t>
      </w:r>
      <w:r w:rsidR="001266DB">
        <w:rPr>
          <w:rFonts w:eastAsia="Calibri"/>
          <w:b/>
          <w:caps/>
          <w:szCs w:val="24"/>
        </w:rPr>
        <w:t>3</w:t>
      </w:r>
      <w:r w:rsidR="008B6B81" w:rsidRPr="00E03933">
        <w:rPr>
          <w:rFonts w:eastAsia="Calibri"/>
          <w:b/>
          <w:caps/>
          <w:szCs w:val="24"/>
        </w:rPr>
        <w:t>-01</w:t>
      </w:r>
    </w:p>
    <w:p w14:paraId="5080DF00" w14:textId="671FF9CF" w:rsidR="00F15D0E" w:rsidRPr="00E03933" w:rsidRDefault="008B6B81" w:rsidP="008E7A8B">
      <w:pPr>
        <w:jc w:val="center"/>
        <w:rPr>
          <w:b/>
          <w:caps/>
          <w:szCs w:val="24"/>
        </w:rPr>
      </w:pPr>
      <w:r w:rsidRPr="00E03933">
        <w:rPr>
          <w:b/>
          <w:caps/>
          <w:szCs w:val="24"/>
          <w:lang w:eastAsia="lt-LT"/>
        </w:rPr>
        <w:t>„</w:t>
      </w:r>
      <w:r w:rsidR="001266DB">
        <w:rPr>
          <w:b/>
          <w:iCs/>
          <w:caps/>
          <w:szCs w:val="24"/>
          <w:lang w:eastAsia="lt-LT"/>
        </w:rPr>
        <w:t>Darnaus judumo skatinimas</w:t>
      </w:r>
      <w:r w:rsidRPr="00E03933">
        <w:rPr>
          <w:b/>
          <w:caps/>
          <w:szCs w:val="24"/>
          <w:lang w:eastAsia="lt-LT"/>
        </w:rPr>
        <w:t>“</w:t>
      </w:r>
      <w:r w:rsidR="00F92BBE">
        <w:rPr>
          <w:b/>
          <w:caps/>
          <w:szCs w:val="24"/>
          <w:lang w:eastAsia="lt-LT"/>
        </w:rPr>
        <w:t xml:space="preserve"> </w:t>
      </w:r>
      <w:r w:rsidR="008E1E76" w:rsidRPr="00E03933">
        <w:rPr>
          <w:b/>
          <w:caps/>
          <w:szCs w:val="24"/>
        </w:rPr>
        <w:t>PAGRINDIMO APRAŠAS</w:t>
      </w:r>
    </w:p>
    <w:p w14:paraId="4D57374D" w14:textId="77777777" w:rsidR="0022016A" w:rsidRPr="00E03933" w:rsidRDefault="0022016A" w:rsidP="008E7A8B">
      <w:pPr>
        <w:jc w:val="center"/>
        <w:rPr>
          <w:szCs w:val="24"/>
        </w:rPr>
      </w:pPr>
    </w:p>
    <w:p w14:paraId="5080DF01" w14:textId="4BA3F416" w:rsidR="00F15D0E" w:rsidRPr="00E03933" w:rsidRDefault="008B6B81" w:rsidP="008E7A8B">
      <w:pPr>
        <w:jc w:val="center"/>
        <w:rPr>
          <w:szCs w:val="24"/>
        </w:rPr>
      </w:pPr>
      <w:r w:rsidRPr="00E03933">
        <w:rPr>
          <w:szCs w:val="24"/>
        </w:rPr>
        <w:t>202</w:t>
      </w:r>
      <w:r w:rsidR="000C66A2">
        <w:rPr>
          <w:szCs w:val="24"/>
        </w:rPr>
        <w:t>4</w:t>
      </w:r>
      <w:r w:rsidRPr="00E03933">
        <w:rPr>
          <w:szCs w:val="24"/>
        </w:rPr>
        <w:t>-</w:t>
      </w:r>
      <w:r w:rsidR="000C66A2">
        <w:rPr>
          <w:szCs w:val="24"/>
        </w:rPr>
        <w:t>0</w:t>
      </w:r>
      <w:r w:rsidR="009055F0">
        <w:rPr>
          <w:szCs w:val="24"/>
        </w:rPr>
        <w:t>9</w:t>
      </w:r>
      <w:r w:rsidR="00F169DB" w:rsidRPr="00E03933">
        <w:rPr>
          <w:szCs w:val="24"/>
        </w:rPr>
        <w:t>-</w:t>
      </w:r>
      <w:r w:rsidR="00DF4DF3">
        <w:rPr>
          <w:szCs w:val="24"/>
        </w:rPr>
        <w:t xml:space="preserve">04 </w:t>
      </w:r>
      <w:r w:rsidR="008E1E76" w:rsidRPr="00E03933">
        <w:rPr>
          <w:szCs w:val="24"/>
        </w:rPr>
        <w:t xml:space="preserve">Nr. </w:t>
      </w:r>
      <w:r w:rsidR="00877B22">
        <w:rPr>
          <w:szCs w:val="24"/>
        </w:rPr>
        <w:t>RPP-</w:t>
      </w:r>
      <w:r w:rsidR="00DF4DF3">
        <w:rPr>
          <w:szCs w:val="24"/>
        </w:rPr>
        <w:t>21</w:t>
      </w:r>
    </w:p>
    <w:p w14:paraId="5080DF03" w14:textId="7A9EAA4B" w:rsidR="00F15D0E" w:rsidRDefault="00F15D0E" w:rsidP="00C3253F">
      <w:pPr>
        <w:jc w:val="center"/>
        <w:rPr>
          <w:bCs/>
          <w:szCs w:val="24"/>
        </w:rPr>
      </w:pPr>
    </w:p>
    <w:p w14:paraId="33F7FE67" w14:textId="77777777" w:rsidR="00D4649C" w:rsidRPr="005D5B70" w:rsidRDefault="00D4649C" w:rsidP="00C3253F">
      <w:pPr>
        <w:jc w:val="center"/>
        <w:rPr>
          <w:bCs/>
          <w:szCs w:val="24"/>
        </w:rPr>
      </w:pPr>
    </w:p>
    <w:p w14:paraId="5080DF04" w14:textId="22468219" w:rsidR="00F15D0E" w:rsidRPr="00E03933" w:rsidRDefault="008E1E76" w:rsidP="00C3253F">
      <w:pPr>
        <w:jc w:val="center"/>
        <w:rPr>
          <w:b/>
          <w:szCs w:val="24"/>
        </w:rPr>
      </w:pPr>
      <w:r w:rsidRPr="00E03933">
        <w:rPr>
          <w:b/>
          <w:szCs w:val="24"/>
        </w:rPr>
        <w:t>I SKYRIUS</w:t>
      </w:r>
    </w:p>
    <w:p w14:paraId="5080DF05" w14:textId="3F09B2AA" w:rsidR="00F15D0E" w:rsidRPr="00E03933" w:rsidRDefault="008E1E76" w:rsidP="00C3253F">
      <w:pPr>
        <w:jc w:val="center"/>
        <w:rPr>
          <w:b/>
          <w:szCs w:val="24"/>
        </w:rPr>
      </w:pPr>
      <w:r w:rsidRPr="00E03933">
        <w:rPr>
          <w:b/>
          <w:szCs w:val="24"/>
        </w:rPr>
        <w:t>BENDROSIOS NUOSTATOS</w:t>
      </w:r>
    </w:p>
    <w:p w14:paraId="5080DF06" w14:textId="77777777" w:rsidR="00F15D0E" w:rsidRPr="00E03933" w:rsidRDefault="00F15D0E" w:rsidP="00C3253F">
      <w:pPr>
        <w:rPr>
          <w:b/>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662"/>
      </w:tblGrid>
      <w:tr w:rsidR="00E03933" w:rsidRPr="00E03933" w14:paraId="5080DF09" w14:textId="77777777" w:rsidTr="001266DB">
        <w:trPr>
          <w:trHeight w:val="922"/>
        </w:trPr>
        <w:tc>
          <w:tcPr>
            <w:tcW w:w="2972" w:type="dxa"/>
            <w:shd w:val="pct10" w:color="auto" w:fill="FFFFFF" w:themeFill="background1"/>
          </w:tcPr>
          <w:p w14:paraId="5080DF07" w14:textId="77777777" w:rsidR="00F15D0E" w:rsidRPr="00E03933" w:rsidRDefault="008E1E76" w:rsidP="00C3253F">
            <w:pPr>
              <w:rPr>
                <w:b/>
                <w:szCs w:val="24"/>
              </w:rPr>
            </w:pPr>
            <w:r w:rsidRPr="00E03933">
              <w:rPr>
                <w:b/>
                <w:szCs w:val="24"/>
              </w:rPr>
              <w:t>Regiono plėtros uždavinys (-iai)</w:t>
            </w:r>
          </w:p>
        </w:tc>
        <w:tc>
          <w:tcPr>
            <w:tcW w:w="6662" w:type="dxa"/>
          </w:tcPr>
          <w:p w14:paraId="5080DF08" w14:textId="18B0FF91" w:rsidR="00F15D0E" w:rsidRPr="00E03933" w:rsidRDefault="0022016A" w:rsidP="00AE6A73">
            <w:pPr>
              <w:tabs>
                <w:tab w:val="left" w:pos="408"/>
              </w:tabs>
              <w:jc w:val="both"/>
              <w:rPr>
                <w:i/>
                <w:szCs w:val="24"/>
              </w:rPr>
            </w:pPr>
            <w:r w:rsidRPr="00C50A41">
              <w:rPr>
                <w:iCs/>
                <w:szCs w:val="24"/>
              </w:rPr>
              <w:t>Pažangos priemone prisidedama prie regiono plėtros plane nustatyt</w:t>
            </w:r>
            <w:r w:rsidR="001266DB">
              <w:rPr>
                <w:iCs/>
                <w:szCs w:val="24"/>
              </w:rPr>
              <w:t>o</w:t>
            </w:r>
            <w:r w:rsidRPr="00C50A41">
              <w:rPr>
                <w:iCs/>
                <w:szCs w:val="24"/>
              </w:rPr>
              <w:t xml:space="preserve"> uždavini</w:t>
            </w:r>
            <w:r w:rsidR="001266DB">
              <w:rPr>
                <w:iCs/>
                <w:szCs w:val="24"/>
              </w:rPr>
              <w:t>o</w:t>
            </w:r>
            <w:r w:rsidR="00937ADE" w:rsidRPr="00C50A41">
              <w:rPr>
                <w:iCs/>
                <w:szCs w:val="24"/>
              </w:rPr>
              <w:t xml:space="preserve"> </w:t>
            </w:r>
            <w:r w:rsidR="007B7B12" w:rsidRPr="00C50A41">
              <w:rPr>
                <w:iCs/>
                <w:szCs w:val="24"/>
              </w:rPr>
              <w:t xml:space="preserve">Nr. </w:t>
            </w:r>
            <w:r w:rsidR="007B7B12" w:rsidRPr="00C50A41">
              <w:rPr>
                <w:bCs/>
                <w:iCs/>
                <w:szCs w:val="24"/>
              </w:rPr>
              <w:t>LT011-0</w:t>
            </w:r>
            <w:r w:rsidR="007373F5">
              <w:rPr>
                <w:bCs/>
                <w:iCs/>
                <w:szCs w:val="24"/>
              </w:rPr>
              <w:t>4</w:t>
            </w:r>
            <w:r w:rsidR="007B7B12" w:rsidRPr="00C50A41">
              <w:rPr>
                <w:bCs/>
                <w:iCs/>
                <w:szCs w:val="24"/>
              </w:rPr>
              <w:t>-0</w:t>
            </w:r>
            <w:r w:rsidR="007373F5">
              <w:rPr>
                <w:bCs/>
                <w:iCs/>
                <w:szCs w:val="24"/>
              </w:rPr>
              <w:t>3</w:t>
            </w:r>
            <w:r w:rsidR="007B7B12" w:rsidRPr="00C50A41">
              <w:rPr>
                <w:bCs/>
                <w:iCs/>
                <w:szCs w:val="24"/>
              </w:rPr>
              <w:t xml:space="preserve"> „</w:t>
            </w:r>
            <w:r w:rsidR="001266DB" w:rsidRPr="001266DB">
              <w:rPr>
                <w:iCs/>
                <w:szCs w:val="24"/>
              </w:rPr>
              <w:t>Sudaryti palankias sąlygas darniam judumui</w:t>
            </w:r>
            <w:r w:rsidR="007B7B12" w:rsidRPr="00C50A41">
              <w:rPr>
                <w:iCs/>
                <w:szCs w:val="24"/>
              </w:rPr>
              <w:t>“</w:t>
            </w:r>
            <w:r w:rsidR="001266DB">
              <w:rPr>
                <w:iCs/>
                <w:szCs w:val="24"/>
              </w:rPr>
              <w:t xml:space="preserve"> </w:t>
            </w:r>
            <w:r w:rsidRPr="00C50A41">
              <w:rPr>
                <w:iCs/>
                <w:szCs w:val="24"/>
              </w:rPr>
              <w:t>įgyvendinimo</w:t>
            </w:r>
            <w:r w:rsidR="009A49B4" w:rsidRPr="00C50A41">
              <w:rPr>
                <w:iCs/>
                <w:szCs w:val="24"/>
              </w:rPr>
              <w:t>.</w:t>
            </w:r>
          </w:p>
        </w:tc>
      </w:tr>
    </w:tbl>
    <w:p w14:paraId="5080DF0A" w14:textId="4BE77256" w:rsidR="00F15D0E" w:rsidRDefault="00F15D0E" w:rsidP="00C3253F">
      <w:pPr>
        <w:rPr>
          <w:szCs w:val="24"/>
        </w:rPr>
      </w:pPr>
    </w:p>
    <w:p w14:paraId="091A1A92" w14:textId="77777777" w:rsidR="00D4649C" w:rsidRDefault="00D4649C" w:rsidP="00C3253F">
      <w:pPr>
        <w:rPr>
          <w:szCs w:val="24"/>
        </w:rPr>
      </w:pPr>
    </w:p>
    <w:p w14:paraId="5080DF0B" w14:textId="3EA0DD66" w:rsidR="00F15D0E" w:rsidRPr="00E03933" w:rsidRDefault="008E1E76" w:rsidP="00C3253F">
      <w:pPr>
        <w:jc w:val="center"/>
        <w:rPr>
          <w:b/>
          <w:bCs/>
          <w:szCs w:val="24"/>
        </w:rPr>
      </w:pPr>
      <w:r w:rsidRPr="00E03933">
        <w:rPr>
          <w:b/>
          <w:bCs/>
          <w:szCs w:val="24"/>
        </w:rPr>
        <w:t>II SKYRIUS</w:t>
      </w:r>
    </w:p>
    <w:p w14:paraId="5080DF0C" w14:textId="1B8F19E9" w:rsidR="00F15D0E" w:rsidRPr="00E03933" w:rsidRDefault="008E1E76" w:rsidP="00C3253F">
      <w:pPr>
        <w:jc w:val="center"/>
        <w:rPr>
          <w:b/>
          <w:bCs/>
          <w:szCs w:val="24"/>
        </w:rPr>
      </w:pPr>
      <w:r w:rsidRPr="00E03933">
        <w:rPr>
          <w:b/>
          <w:bCs/>
          <w:szCs w:val="24"/>
        </w:rPr>
        <w:t>SITUACIJOS ANALIZĖ IR SIEKIAMAS POKYTIS</w:t>
      </w:r>
    </w:p>
    <w:p w14:paraId="5080DF0D" w14:textId="77777777" w:rsidR="00F15D0E" w:rsidRPr="00E03933" w:rsidRDefault="00F15D0E" w:rsidP="00C3253F">
      <w:pPr>
        <w:rPr>
          <w:szCs w:val="24"/>
        </w:rPr>
      </w:pPr>
    </w:p>
    <w:p w14:paraId="61094E1C" w14:textId="64424FA4" w:rsidR="00270BF7" w:rsidRPr="00E03933" w:rsidRDefault="00937ADE" w:rsidP="00C3253F">
      <w:pPr>
        <w:ind w:firstLine="567"/>
        <w:jc w:val="both"/>
        <w:rPr>
          <w:bCs/>
          <w:iCs/>
          <w:szCs w:val="24"/>
        </w:rPr>
      </w:pPr>
      <w:r w:rsidRPr="00D53E2D">
        <w:rPr>
          <w:iCs/>
          <w:szCs w:val="24"/>
        </w:rPr>
        <w:t xml:space="preserve">Pažangos priemone sprendžiama regiono </w:t>
      </w:r>
      <w:bookmarkStart w:id="0" w:name="_Hlk169475417"/>
      <w:r w:rsidRPr="00D53E2D">
        <w:rPr>
          <w:iCs/>
          <w:szCs w:val="24"/>
        </w:rPr>
        <w:t xml:space="preserve">problema </w:t>
      </w:r>
      <w:bookmarkStart w:id="1" w:name="_Hlk172587544"/>
      <w:r w:rsidRPr="00D53E2D">
        <w:rPr>
          <w:iCs/>
          <w:szCs w:val="24"/>
        </w:rPr>
        <w:t>„</w:t>
      </w:r>
      <w:r w:rsidR="00AC39E0" w:rsidRPr="00DC656D">
        <w:rPr>
          <w:iCs/>
          <w:szCs w:val="24"/>
          <w:lang w:eastAsia="lt-LT"/>
        </w:rPr>
        <w:t>Nepakankamai tvari gyvenamoji aplinka</w:t>
      </w:r>
      <w:r w:rsidRPr="00D53E2D">
        <w:rPr>
          <w:rFonts w:eastAsia="Calibri"/>
          <w:iCs/>
          <w:szCs w:val="24"/>
        </w:rPr>
        <w:t xml:space="preserve">“ </w:t>
      </w:r>
      <w:bookmarkEnd w:id="1"/>
      <w:r w:rsidRPr="00D53E2D">
        <w:rPr>
          <w:rFonts w:eastAsia="Calibri"/>
          <w:iCs/>
          <w:szCs w:val="24"/>
        </w:rPr>
        <w:t xml:space="preserve">ir jos </w:t>
      </w:r>
      <w:r w:rsidR="00AC39E0">
        <w:rPr>
          <w:rFonts w:eastAsia="Calibri"/>
          <w:iCs/>
          <w:szCs w:val="24"/>
        </w:rPr>
        <w:t xml:space="preserve">priežastis </w:t>
      </w:r>
      <w:r w:rsidRPr="00D53E2D">
        <w:rPr>
          <w:rFonts w:eastAsia="Calibri"/>
          <w:iCs/>
          <w:szCs w:val="24"/>
        </w:rPr>
        <w:t>„</w:t>
      </w:r>
      <w:r w:rsidR="00AC39E0" w:rsidRPr="00AC39E0">
        <w:rPr>
          <w:rFonts w:eastAsia="Calibri"/>
          <w:iCs/>
          <w:szCs w:val="24"/>
        </w:rPr>
        <w:t>Neišvystyti darnūs keliavimo būdai</w:t>
      </w:r>
      <w:r w:rsidRPr="00D53E2D">
        <w:rPr>
          <w:rFonts w:eastAsia="Calibri"/>
          <w:iCs/>
          <w:szCs w:val="24"/>
        </w:rPr>
        <w:t>“</w:t>
      </w:r>
      <w:bookmarkEnd w:id="0"/>
      <w:r w:rsidR="009D4838">
        <w:rPr>
          <w:rFonts w:eastAsia="Calibri"/>
          <w:iCs/>
          <w:szCs w:val="24"/>
        </w:rPr>
        <w:t>.</w:t>
      </w:r>
      <w:r w:rsidR="00D53E2D" w:rsidRPr="00D53E2D">
        <w:rPr>
          <w:rFonts w:eastAsia="Calibri"/>
          <w:iCs/>
          <w:szCs w:val="24"/>
        </w:rPr>
        <w:t xml:space="preserve"> </w:t>
      </w:r>
      <w:r w:rsidR="003459AA">
        <w:rPr>
          <w:rFonts w:eastAsia="Calibri"/>
          <w:iCs/>
          <w:szCs w:val="24"/>
        </w:rPr>
        <w:t>Planuojamų i</w:t>
      </w:r>
      <w:r w:rsidR="00270BF7" w:rsidRPr="00E03933">
        <w:rPr>
          <w:bCs/>
          <w:iCs/>
          <w:szCs w:val="24"/>
        </w:rPr>
        <w:t xml:space="preserve">ntervencijų tikslas – </w:t>
      </w:r>
      <w:r w:rsidR="00274F7D">
        <w:rPr>
          <w:bCs/>
          <w:iCs/>
          <w:szCs w:val="24"/>
        </w:rPr>
        <w:t xml:space="preserve">skatinti darnų judumą </w:t>
      </w:r>
      <w:r w:rsidR="00296322">
        <w:rPr>
          <w:bCs/>
          <w:iCs/>
          <w:szCs w:val="24"/>
        </w:rPr>
        <w:t xml:space="preserve">Vilniaus </w:t>
      </w:r>
      <w:r w:rsidR="00274F7D">
        <w:rPr>
          <w:bCs/>
          <w:iCs/>
          <w:szCs w:val="24"/>
        </w:rPr>
        <w:t>mieste</w:t>
      </w:r>
      <w:r w:rsidR="009D4838">
        <w:rPr>
          <w:bCs/>
          <w:iCs/>
          <w:szCs w:val="24"/>
        </w:rPr>
        <w:t xml:space="preserve"> ir mažinti </w:t>
      </w:r>
      <w:r w:rsidR="009D4838" w:rsidRPr="009D4838">
        <w:rPr>
          <w:bCs/>
          <w:iCs/>
          <w:szCs w:val="24"/>
        </w:rPr>
        <w:t>neigiamą transporto poveikį aplinkai</w:t>
      </w:r>
      <w:r w:rsidR="00270BF7" w:rsidRPr="00E03933">
        <w:rPr>
          <w:bCs/>
          <w:iCs/>
          <w:szCs w:val="24"/>
        </w:rPr>
        <w:t xml:space="preserve">. </w:t>
      </w:r>
    </w:p>
    <w:p w14:paraId="5C185435" w14:textId="068CD876" w:rsidR="007B7324" w:rsidRDefault="00BF23B6" w:rsidP="00CE4CB6">
      <w:pPr>
        <w:ind w:firstLine="567"/>
        <w:jc w:val="both"/>
        <w:rPr>
          <w:bCs/>
          <w:szCs w:val="24"/>
          <w:lang w:eastAsia="lt-LT"/>
        </w:rPr>
      </w:pPr>
      <w:r w:rsidRPr="00E03933">
        <w:rPr>
          <w:iCs/>
          <w:szCs w:val="24"/>
        </w:rPr>
        <w:t>Su sprendžiam</w:t>
      </w:r>
      <w:r w:rsidR="007B7324">
        <w:rPr>
          <w:iCs/>
          <w:szCs w:val="24"/>
        </w:rPr>
        <w:t>omis</w:t>
      </w:r>
      <w:r w:rsidRPr="00E03933">
        <w:rPr>
          <w:iCs/>
          <w:szCs w:val="24"/>
        </w:rPr>
        <w:t xml:space="preserve"> problem</w:t>
      </w:r>
      <w:r w:rsidR="007B7324">
        <w:rPr>
          <w:iCs/>
          <w:szCs w:val="24"/>
        </w:rPr>
        <w:t>omis</w:t>
      </w:r>
      <w:r w:rsidRPr="00E03933">
        <w:rPr>
          <w:iCs/>
          <w:szCs w:val="24"/>
        </w:rPr>
        <w:t xml:space="preserve"> ir j</w:t>
      </w:r>
      <w:r w:rsidR="007B7324">
        <w:rPr>
          <w:iCs/>
          <w:szCs w:val="24"/>
        </w:rPr>
        <w:t>ų</w:t>
      </w:r>
      <w:r w:rsidRPr="00E03933">
        <w:rPr>
          <w:iCs/>
          <w:szCs w:val="24"/>
        </w:rPr>
        <w:t xml:space="preserve"> priežastimis tiesiogiai yra susijusi</w:t>
      </w:r>
      <w:r w:rsidR="007B7324">
        <w:rPr>
          <w:iCs/>
          <w:szCs w:val="24"/>
        </w:rPr>
        <w:t>os šios</w:t>
      </w:r>
      <w:r w:rsidRPr="00E03933">
        <w:rPr>
          <w:iCs/>
          <w:szCs w:val="24"/>
        </w:rPr>
        <w:t xml:space="preserve"> pagrindinė</w:t>
      </w:r>
      <w:r w:rsidR="007B7324">
        <w:rPr>
          <w:iCs/>
          <w:szCs w:val="24"/>
        </w:rPr>
        <w:t>s</w:t>
      </w:r>
      <w:r w:rsidRPr="00E03933">
        <w:rPr>
          <w:iCs/>
          <w:szCs w:val="24"/>
        </w:rPr>
        <w:t xml:space="preserve"> tikslinė</w:t>
      </w:r>
      <w:r w:rsidR="007B7324">
        <w:rPr>
          <w:iCs/>
          <w:szCs w:val="24"/>
        </w:rPr>
        <w:t>s</w:t>
      </w:r>
      <w:r w:rsidRPr="00E03933">
        <w:rPr>
          <w:iCs/>
          <w:szCs w:val="24"/>
        </w:rPr>
        <w:t xml:space="preserve"> grupė</w:t>
      </w:r>
      <w:r w:rsidR="007B7324">
        <w:rPr>
          <w:iCs/>
          <w:szCs w:val="24"/>
        </w:rPr>
        <w:t>s:</w:t>
      </w:r>
      <w:r w:rsidR="00CE4CB6" w:rsidRPr="00CE4CB6">
        <w:rPr>
          <w:sz w:val="22"/>
          <w:szCs w:val="28"/>
        </w:rPr>
        <w:t xml:space="preserve"> </w:t>
      </w:r>
      <w:r w:rsidR="00CE4CB6">
        <w:rPr>
          <w:iCs/>
          <w:szCs w:val="24"/>
        </w:rPr>
        <w:t>Vilniaus miesto savivaldybės</w:t>
      </w:r>
      <w:r w:rsidR="00CE4CB6" w:rsidRPr="00CE4CB6">
        <w:rPr>
          <w:iCs/>
          <w:szCs w:val="24"/>
        </w:rPr>
        <w:t xml:space="preserve"> gyventojai ir mieste besilankantys asmenys</w:t>
      </w:r>
      <w:r w:rsidR="00CE4CB6">
        <w:rPr>
          <w:iCs/>
          <w:szCs w:val="24"/>
        </w:rPr>
        <w:t xml:space="preserve">, kurie  </w:t>
      </w:r>
      <w:r w:rsidR="00CE4CB6" w:rsidRPr="00CE4CB6">
        <w:rPr>
          <w:iCs/>
          <w:szCs w:val="24"/>
        </w:rPr>
        <w:t xml:space="preserve"> gaus naudos įdiegus darnaus </w:t>
      </w:r>
      <w:r w:rsidR="00CE4CB6" w:rsidRPr="005A7C14">
        <w:rPr>
          <w:iCs/>
          <w:szCs w:val="24"/>
        </w:rPr>
        <w:t xml:space="preserve">judumo priemones, taip pat nulinės emisijos vietinio susisiekimo viešojo transporto priemonių naudotojai. </w:t>
      </w:r>
      <w:r w:rsidR="005C2E72" w:rsidRPr="005A7C14">
        <w:rPr>
          <w:bCs/>
          <w:iCs/>
          <w:szCs w:val="24"/>
        </w:rPr>
        <w:t>Atnaujinant viešojo transporto priemones nulinės emisijos (varomų elektra, vandeniliu) viešojo transporto priemonėmis, bus didinamas viešojo transporto ekologiškumas, sprendžiam</w:t>
      </w:r>
      <w:r w:rsidR="005A706F" w:rsidRPr="005A7C14">
        <w:rPr>
          <w:bCs/>
          <w:iCs/>
          <w:szCs w:val="24"/>
        </w:rPr>
        <w:t>i</w:t>
      </w:r>
      <w:r w:rsidR="005C2E72" w:rsidRPr="005A7C14">
        <w:rPr>
          <w:bCs/>
          <w:iCs/>
          <w:szCs w:val="24"/>
        </w:rPr>
        <w:t xml:space="preserve"> išmetamų teršalų </w:t>
      </w:r>
      <w:r w:rsidR="008757C3" w:rsidRPr="005A7C14">
        <w:rPr>
          <w:bCs/>
          <w:iCs/>
          <w:szCs w:val="24"/>
        </w:rPr>
        <w:t xml:space="preserve">ir šiltnamio efektą sukeliančių dujų </w:t>
      </w:r>
      <w:r w:rsidR="005C2E72" w:rsidRPr="005A7C14">
        <w:rPr>
          <w:bCs/>
          <w:iCs/>
          <w:szCs w:val="24"/>
        </w:rPr>
        <w:t>kiekio, spūsčių miest</w:t>
      </w:r>
      <w:r w:rsidR="001527DC" w:rsidRPr="005A7C14">
        <w:rPr>
          <w:bCs/>
          <w:iCs/>
          <w:szCs w:val="24"/>
        </w:rPr>
        <w:t>e</w:t>
      </w:r>
      <w:r w:rsidR="005C2E72" w:rsidRPr="005A7C14">
        <w:rPr>
          <w:bCs/>
          <w:iCs/>
          <w:szCs w:val="24"/>
        </w:rPr>
        <w:t xml:space="preserve"> mažinimo, saugumo didinimo bei viešojo transporto patrauklumo ir prieinamumo didinimo </w:t>
      </w:r>
      <w:r w:rsidR="005A706F" w:rsidRPr="005A7C14">
        <w:rPr>
          <w:bCs/>
          <w:iCs/>
          <w:szCs w:val="24"/>
        </w:rPr>
        <w:t>i</w:t>
      </w:r>
      <w:r w:rsidR="00111D6C" w:rsidRPr="005A7C14">
        <w:rPr>
          <w:bCs/>
          <w:iCs/>
          <w:szCs w:val="24"/>
        </w:rPr>
        <w:t>š</w:t>
      </w:r>
      <w:r w:rsidR="005A706F" w:rsidRPr="005A7C14">
        <w:rPr>
          <w:bCs/>
          <w:iCs/>
          <w:szCs w:val="24"/>
        </w:rPr>
        <w:t>šūkiai.</w:t>
      </w:r>
      <w:r w:rsidR="00C94E07" w:rsidRPr="005A7C14">
        <w:rPr>
          <w:bCs/>
          <w:iCs/>
          <w:szCs w:val="24"/>
        </w:rPr>
        <w:t xml:space="preserve"> </w:t>
      </w:r>
      <w:r w:rsidR="00111D6C" w:rsidRPr="005A7C14">
        <w:rPr>
          <w:bCs/>
          <w:iCs/>
          <w:szCs w:val="24"/>
        </w:rPr>
        <w:t>Plėtojant dviračių ir pėsčiųjų takų infrastruktūrą, bus skatinama bevariklio transporto integracija, sukuriant palankias prielaidas gyventojams rinktis alternatyvų judėjimo būdą</w:t>
      </w:r>
      <w:r w:rsidR="00421828" w:rsidRPr="005A7C14">
        <w:rPr>
          <w:bCs/>
          <w:iCs/>
          <w:szCs w:val="24"/>
        </w:rPr>
        <w:t>,</w:t>
      </w:r>
      <w:r w:rsidR="00111D6C" w:rsidRPr="005A7C14">
        <w:rPr>
          <w:bCs/>
          <w:iCs/>
          <w:szCs w:val="24"/>
        </w:rPr>
        <w:t xml:space="preserve"> naudojant bevarikles transporto priemones. </w:t>
      </w:r>
      <w:r w:rsidR="00111D6C" w:rsidRPr="005A7C14">
        <w:rPr>
          <w:bCs/>
          <w:szCs w:val="24"/>
          <w:lang w:eastAsia="lt-LT"/>
        </w:rPr>
        <w:t>Įgyvendinant darnaus judumo plano priemones</w:t>
      </w:r>
      <w:r w:rsidR="00421828" w:rsidRPr="005A7C14">
        <w:rPr>
          <w:bCs/>
          <w:szCs w:val="24"/>
          <w:lang w:eastAsia="lt-LT"/>
        </w:rPr>
        <w:t>,</w:t>
      </w:r>
      <w:r w:rsidR="00111D6C" w:rsidRPr="005A7C14">
        <w:rPr>
          <w:bCs/>
          <w:szCs w:val="24"/>
          <w:lang w:eastAsia="lt-LT"/>
        </w:rPr>
        <w:t xml:space="preserve"> bus skatinamas </w:t>
      </w:r>
      <w:r w:rsidR="00EF6190" w:rsidRPr="005A7C14">
        <w:rPr>
          <w:bCs/>
          <w:szCs w:val="24"/>
          <w:lang w:eastAsia="lt-LT"/>
        </w:rPr>
        <w:t>darnus</w:t>
      </w:r>
      <w:r w:rsidR="00111D6C" w:rsidRPr="005A7C14">
        <w:rPr>
          <w:bCs/>
          <w:szCs w:val="24"/>
          <w:lang w:eastAsia="lt-LT"/>
        </w:rPr>
        <w:t xml:space="preserve"> judėjimas mieste.</w:t>
      </w:r>
    </w:p>
    <w:p w14:paraId="352873B4" w14:textId="77777777" w:rsidR="00296322" w:rsidRPr="00E03933" w:rsidRDefault="00296322" w:rsidP="00296322">
      <w:pPr>
        <w:tabs>
          <w:tab w:val="left" w:pos="598"/>
        </w:tabs>
        <w:ind w:firstLine="567"/>
        <w:jc w:val="both"/>
        <w:rPr>
          <w:iCs/>
          <w:szCs w:val="24"/>
        </w:rPr>
      </w:pPr>
      <w:r w:rsidRPr="00E03933">
        <w:rPr>
          <w:iCs/>
          <w:szCs w:val="24"/>
        </w:rPr>
        <w:t xml:space="preserve">Vertinant demografines tendencijas regione </w:t>
      </w:r>
      <w:r>
        <w:rPr>
          <w:iCs/>
          <w:szCs w:val="24"/>
        </w:rPr>
        <w:t xml:space="preserve">ir Vilniaus mieste </w:t>
      </w:r>
      <w:r w:rsidRPr="00E03933">
        <w:rPr>
          <w:iCs/>
          <w:szCs w:val="24"/>
        </w:rPr>
        <w:t>(gyventojų skaičius išlieka pakankamai stabilus ir yra linkęs augti</w:t>
      </w:r>
      <w:r>
        <w:rPr>
          <w:rStyle w:val="Puslapioinaosnuoroda"/>
          <w:iCs/>
          <w:szCs w:val="24"/>
        </w:rPr>
        <w:footnoteReference w:id="1"/>
      </w:r>
      <w:r w:rsidRPr="00E03933">
        <w:rPr>
          <w:iCs/>
          <w:szCs w:val="24"/>
        </w:rPr>
        <w:t xml:space="preserve">) </w:t>
      </w:r>
      <w:r>
        <w:rPr>
          <w:iCs/>
          <w:szCs w:val="24"/>
        </w:rPr>
        <w:t xml:space="preserve">ir atsižvelgiant į didėjantį visuomenės sąmoningumą keliauti mažiau teršiant aplinką, ieškoti galimų alternatyvų kelionėms automobiliu, </w:t>
      </w:r>
      <w:r w:rsidRPr="00E03933">
        <w:rPr>
          <w:iCs/>
          <w:szCs w:val="24"/>
        </w:rPr>
        <w:t xml:space="preserve">matyti, kad </w:t>
      </w:r>
      <w:r>
        <w:rPr>
          <w:iCs/>
          <w:szCs w:val="24"/>
        </w:rPr>
        <w:t>p</w:t>
      </w:r>
      <w:r w:rsidRPr="00E03933">
        <w:rPr>
          <w:iCs/>
          <w:szCs w:val="24"/>
        </w:rPr>
        <w:t xml:space="preserve">ažangos priemonės įgyvendinimo ir 5 metai po pažangos priemonės įgyvendinimo pabaigos laikotarpiui tikslinės grupės poreikiai </w:t>
      </w:r>
      <w:r>
        <w:rPr>
          <w:iCs/>
          <w:szCs w:val="24"/>
        </w:rPr>
        <w:softHyphen/>
      </w:r>
      <w:r>
        <w:rPr>
          <w:iCs/>
          <w:szCs w:val="24"/>
        </w:rPr>
        <w:softHyphen/>
      </w:r>
      <w:r>
        <w:rPr>
          <w:iCs/>
          <w:szCs w:val="24"/>
        </w:rPr>
        <w:softHyphen/>
        <w:t xml:space="preserve">– </w:t>
      </w:r>
      <w:r w:rsidRPr="00987008">
        <w:rPr>
          <w:iCs/>
          <w:szCs w:val="24"/>
        </w:rPr>
        <w:t xml:space="preserve">kad </w:t>
      </w:r>
      <w:r>
        <w:rPr>
          <w:iCs/>
          <w:szCs w:val="24"/>
        </w:rPr>
        <w:t>viešasis transportas</w:t>
      </w:r>
      <w:r w:rsidRPr="00987008">
        <w:rPr>
          <w:iCs/>
          <w:szCs w:val="24"/>
        </w:rPr>
        <w:t xml:space="preserve"> prisitaikytų prie besikeičiančių sąlygų ir mobilumo poreikių, būtų prieinama</w:t>
      </w:r>
      <w:r>
        <w:rPr>
          <w:iCs/>
          <w:szCs w:val="24"/>
        </w:rPr>
        <w:t>s</w:t>
      </w:r>
      <w:r w:rsidRPr="00987008">
        <w:rPr>
          <w:iCs/>
          <w:szCs w:val="24"/>
        </w:rPr>
        <w:t xml:space="preserve"> visoms socialinėms grupėms ir atitiktų jų poreikius, kartu užtikrinant bazinių viešųjų paslaugų prieinamumą </w:t>
      </w:r>
      <w:r>
        <w:rPr>
          <w:iCs/>
          <w:szCs w:val="24"/>
        </w:rPr>
        <w:t xml:space="preserve">– </w:t>
      </w:r>
      <w:r w:rsidRPr="00E03933">
        <w:rPr>
          <w:iCs/>
          <w:szCs w:val="24"/>
        </w:rPr>
        <w:t>išliks aktualūs (lemia demografinės tendencijos, ekonominė aplinka).</w:t>
      </w:r>
    </w:p>
    <w:p w14:paraId="1E05DB15" w14:textId="4DF42032" w:rsidR="00A76E2D" w:rsidRDefault="007142ED" w:rsidP="00430A50">
      <w:pPr>
        <w:pStyle w:val="Sraopastraipa"/>
        <w:ind w:left="0" w:firstLine="567"/>
        <w:jc w:val="both"/>
        <w:rPr>
          <w:iCs/>
          <w:szCs w:val="24"/>
        </w:rPr>
      </w:pPr>
      <w:r>
        <w:rPr>
          <w:iCs/>
          <w:szCs w:val="24"/>
        </w:rPr>
        <w:t>Pažangos priemonės</w:t>
      </w:r>
      <w:r w:rsidRPr="007142ED">
        <w:rPr>
          <w:iCs/>
          <w:szCs w:val="24"/>
        </w:rPr>
        <w:t xml:space="preserve"> poreikį pagrindžia</w:t>
      </w:r>
      <w:r>
        <w:rPr>
          <w:iCs/>
          <w:szCs w:val="24"/>
        </w:rPr>
        <w:t>nti</w:t>
      </w:r>
      <w:r w:rsidRPr="007142ED">
        <w:rPr>
          <w:iCs/>
          <w:szCs w:val="24"/>
        </w:rPr>
        <w:t xml:space="preserve"> aktuali informacij</w:t>
      </w:r>
      <w:r>
        <w:rPr>
          <w:iCs/>
          <w:szCs w:val="24"/>
        </w:rPr>
        <w:t>a</w:t>
      </w:r>
      <w:r w:rsidRPr="007142ED">
        <w:rPr>
          <w:iCs/>
          <w:szCs w:val="24"/>
        </w:rPr>
        <w:t xml:space="preserve"> pateikta </w:t>
      </w:r>
      <w:r>
        <w:rPr>
          <w:iCs/>
          <w:szCs w:val="24"/>
        </w:rPr>
        <w:t xml:space="preserve">regiono plėtros plane, aprašant problemą </w:t>
      </w:r>
      <w:r w:rsidRPr="007142ED">
        <w:rPr>
          <w:iCs/>
          <w:szCs w:val="24"/>
        </w:rPr>
        <w:t>„Nepakankamai tvari gyvenamoji aplinka“</w:t>
      </w:r>
      <w:r>
        <w:rPr>
          <w:iCs/>
          <w:szCs w:val="24"/>
        </w:rPr>
        <w:t xml:space="preserve">, taip pat </w:t>
      </w:r>
      <w:bookmarkStart w:id="2" w:name="_Hlk172587994"/>
      <w:r w:rsidRPr="007142ED">
        <w:rPr>
          <w:iCs/>
          <w:szCs w:val="24"/>
        </w:rPr>
        <w:t>Vilniaus miesto savivaldybės darnaus judumo plan</w:t>
      </w:r>
      <w:r>
        <w:rPr>
          <w:iCs/>
          <w:szCs w:val="24"/>
        </w:rPr>
        <w:t>e</w:t>
      </w:r>
      <w:bookmarkEnd w:id="2"/>
      <w:r>
        <w:rPr>
          <w:rStyle w:val="Puslapioinaosnuoroda"/>
          <w:iCs/>
          <w:szCs w:val="24"/>
        </w:rPr>
        <w:footnoteReference w:id="2"/>
      </w:r>
      <w:r>
        <w:rPr>
          <w:iCs/>
          <w:szCs w:val="24"/>
        </w:rPr>
        <w:t>.</w:t>
      </w:r>
      <w:r w:rsidR="00A76E2D">
        <w:rPr>
          <w:iCs/>
          <w:szCs w:val="24"/>
        </w:rPr>
        <w:t xml:space="preserve"> </w:t>
      </w:r>
      <w:r w:rsidR="00832C66" w:rsidRPr="00832C66">
        <w:rPr>
          <w:iCs/>
          <w:szCs w:val="24"/>
        </w:rPr>
        <w:t>Planuojant priemonę buvo įvertinta</w:t>
      </w:r>
      <w:r w:rsidR="00832C66">
        <w:rPr>
          <w:iCs/>
          <w:szCs w:val="24"/>
        </w:rPr>
        <w:t xml:space="preserve"> </w:t>
      </w:r>
      <w:r w:rsidR="00832C66" w:rsidRPr="00832C66">
        <w:rPr>
          <w:iCs/>
          <w:szCs w:val="24"/>
        </w:rPr>
        <w:t xml:space="preserve">esama darnaus judumo infrastuktūra, jos būklė, naudojimosi tendencijos bei didžiausią įtaką gyventojų ir lankytojų keliavimo įpročių keitimo </w:t>
      </w:r>
      <w:r w:rsidR="00832C66" w:rsidRPr="00832C66">
        <w:rPr>
          <w:iCs/>
          <w:szCs w:val="24"/>
        </w:rPr>
        <w:lastRenderedPageBreak/>
        <w:t xml:space="preserve">pokyčiams galinti daryti infrastruktūros plėtra, remiantis </w:t>
      </w:r>
      <w:r w:rsidR="00430A50" w:rsidRPr="00430A50">
        <w:rPr>
          <w:iCs/>
          <w:szCs w:val="24"/>
        </w:rPr>
        <w:t>Vilniaus miesto savivaldybės darnaus judumo plan</w:t>
      </w:r>
      <w:r w:rsidR="00430A50">
        <w:rPr>
          <w:iCs/>
          <w:szCs w:val="24"/>
        </w:rPr>
        <w:t>u</w:t>
      </w:r>
      <w:r w:rsidR="00430A50" w:rsidRPr="00430A50">
        <w:rPr>
          <w:iCs/>
          <w:szCs w:val="24"/>
        </w:rPr>
        <w:t xml:space="preserve"> </w:t>
      </w:r>
      <w:r w:rsidR="00832C66" w:rsidRPr="00832C66">
        <w:rPr>
          <w:iCs/>
          <w:szCs w:val="24"/>
        </w:rPr>
        <w:t>ir realia esama situacija</w:t>
      </w:r>
      <w:r w:rsidR="00430A50">
        <w:rPr>
          <w:iCs/>
          <w:szCs w:val="24"/>
        </w:rPr>
        <w:t xml:space="preserve">, taip pat </w:t>
      </w:r>
      <w:r w:rsidR="0009578B">
        <w:rPr>
          <w:iCs/>
          <w:szCs w:val="24"/>
        </w:rPr>
        <w:t xml:space="preserve">atsižvelgta į </w:t>
      </w:r>
      <w:r w:rsidR="00430A50">
        <w:rPr>
          <w:iCs/>
          <w:szCs w:val="24"/>
        </w:rPr>
        <w:t>Vilniaus miesto urbanistin</w:t>
      </w:r>
      <w:r w:rsidR="0009578B">
        <w:rPr>
          <w:iCs/>
          <w:szCs w:val="24"/>
        </w:rPr>
        <w:t>ę plėtrą</w:t>
      </w:r>
      <w:r w:rsidR="00A76E2D">
        <w:rPr>
          <w:iCs/>
          <w:szCs w:val="24"/>
        </w:rPr>
        <w:t xml:space="preserve">. </w:t>
      </w:r>
    </w:p>
    <w:p w14:paraId="29840A4A" w14:textId="2D190400" w:rsidR="00716C8E" w:rsidRDefault="00716C8E" w:rsidP="00430A50">
      <w:pPr>
        <w:pStyle w:val="Sraopastraipa"/>
        <w:ind w:left="0" w:firstLine="567"/>
        <w:jc w:val="both"/>
        <w:rPr>
          <w:iCs/>
          <w:szCs w:val="24"/>
        </w:rPr>
      </w:pPr>
      <w:r>
        <w:rPr>
          <w:iCs/>
          <w:szCs w:val="24"/>
        </w:rPr>
        <w:t>Planuojant investicijas atsižvelgta į tai, kad:</w:t>
      </w:r>
    </w:p>
    <w:p w14:paraId="44A094CA" w14:textId="64970D5E" w:rsidR="00C72815" w:rsidRDefault="00C72815" w:rsidP="00716C8E">
      <w:pPr>
        <w:pStyle w:val="Sraopastraipa"/>
        <w:numPr>
          <w:ilvl w:val="0"/>
          <w:numId w:val="20"/>
        </w:numPr>
        <w:tabs>
          <w:tab w:val="left" w:pos="851"/>
        </w:tabs>
        <w:ind w:left="0" w:firstLine="567"/>
        <w:jc w:val="both"/>
        <w:rPr>
          <w:iCs/>
          <w:szCs w:val="24"/>
        </w:rPr>
      </w:pPr>
      <w:r>
        <w:rPr>
          <w:iCs/>
          <w:szCs w:val="24"/>
        </w:rPr>
        <w:t>Vilniaus mieste į</w:t>
      </w:r>
      <w:r w:rsidRPr="00C72815">
        <w:rPr>
          <w:iCs/>
          <w:szCs w:val="24"/>
        </w:rPr>
        <w:t xml:space="preserve">prastu kuru varomų transporto priemonių parkas sudaro apie 52 proc. viso </w:t>
      </w:r>
      <w:r>
        <w:rPr>
          <w:iCs/>
          <w:szCs w:val="24"/>
        </w:rPr>
        <w:t>viešojo transporto</w:t>
      </w:r>
      <w:r w:rsidRPr="00C72815">
        <w:rPr>
          <w:iCs/>
          <w:szCs w:val="24"/>
        </w:rPr>
        <w:t xml:space="preserve"> parko, alternatyviu kuru –</w:t>
      </w:r>
      <w:r w:rsidRPr="00C72815" w:rsidDel="00FC5B81">
        <w:rPr>
          <w:iCs/>
          <w:szCs w:val="24"/>
        </w:rPr>
        <w:t xml:space="preserve"> </w:t>
      </w:r>
      <w:r w:rsidRPr="00C72815">
        <w:rPr>
          <w:iCs/>
          <w:szCs w:val="24"/>
        </w:rPr>
        <w:t>48 proc</w:t>
      </w:r>
      <w:r>
        <w:rPr>
          <w:iCs/>
          <w:szCs w:val="24"/>
        </w:rPr>
        <w:t>.</w:t>
      </w:r>
      <w:r w:rsidR="00716C8E">
        <w:rPr>
          <w:iCs/>
          <w:szCs w:val="24"/>
        </w:rPr>
        <w:t>;</w:t>
      </w:r>
    </w:p>
    <w:p w14:paraId="5600F892" w14:textId="05077EEB" w:rsidR="00A76E2D" w:rsidRDefault="003A7291" w:rsidP="00716C8E">
      <w:pPr>
        <w:pStyle w:val="Sraopastraipa"/>
        <w:numPr>
          <w:ilvl w:val="0"/>
          <w:numId w:val="20"/>
        </w:numPr>
        <w:tabs>
          <w:tab w:val="left" w:pos="851"/>
        </w:tabs>
        <w:ind w:left="0" w:firstLine="567"/>
        <w:jc w:val="both"/>
        <w:rPr>
          <w:iCs/>
          <w:szCs w:val="24"/>
        </w:rPr>
      </w:pPr>
      <w:r>
        <w:rPr>
          <w:iCs/>
          <w:szCs w:val="24"/>
        </w:rPr>
        <w:t xml:space="preserve">individualių lengvųjų </w:t>
      </w:r>
      <w:r w:rsidR="00716C8E">
        <w:rPr>
          <w:iCs/>
          <w:szCs w:val="24"/>
        </w:rPr>
        <w:t>a</w:t>
      </w:r>
      <w:r w:rsidR="00A76E2D" w:rsidRPr="00A76E2D">
        <w:rPr>
          <w:iCs/>
          <w:szCs w:val="24"/>
        </w:rPr>
        <w:t>utomobilių skaičius Vilniaus mieste auga (201</w:t>
      </w:r>
      <w:r w:rsidR="00C20DA5">
        <w:rPr>
          <w:iCs/>
          <w:szCs w:val="24"/>
        </w:rPr>
        <w:t>9</w:t>
      </w:r>
      <w:r w:rsidR="00A76E2D" w:rsidRPr="00A76E2D">
        <w:rPr>
          <w:iCs/>
          <w:szCs w:val="24"/>
        </w:rPr>
        <w:t xml:space="preserve"> m. </w:t>
      </w:r>
      <w:r w:rsidR="00C20DA5">
        <w:rPr>
          <w:iCs/>
          <w:szCs w:val="24"/>
        </w:rPr>
        <w:t>373</w:t>
      </w:r>
      <w:r w:rsidR="00A76E2D" w:rsidRPr="00A76E2D">
        <w:rPr>
          <w:iCs/>
          <w:szCs w:val="24"/>
        </w:rPr>
        <w:t xml:space="preserve"> aut</w:t>
      </w:r>
      <w:r w:rsidR="00A76E2D">
        <w:rPr>
          <w:iCs/>
          <w:szCs w:val="24"/>
        </w:rPr>
        <w:t>omobil</w:t>
      </w:r>
      <w:r w:rsidR="00C20DA5">
        <w:rPr>
          <w:iCs/>
          <w:szCs w:val="24"/>
        </w:rPr>
        <w:t xml:space="preserve">iai </w:t>
      </w:r>
      <w:r w:rsidR="00A76E2D" w:rsidRPr="00A76E2D">
        <w:rPr>
          <w:iCs/>
          <w:szCs w:val="24"/>
        </w:rPr>
        <w:t>1</w:t>
      </w:r>
      <w:r w:rsidR="00C20DA5">
        <w:rPr>
          <w:iCs/>
          <w:szCs w:val="24"/>
        </w:rPr>
        <w:t xml:space="preserve"> </w:t>
      </w:r>
      <w:r w:rsidR="00A76E2D" w:rsidRPr="00A76E2D">
        <w:rPr>
          <w:iCs/>
          <w:szCs w:val="24"/>
        </w:rPr>
        <w:t>tūkst. gyv</w:t>
      </w:r>
      <w:r w:rsidR="00A76E2D">
        <w:rPr>
          <w:iCs/>
          <w:szCs w:val="24"/>
        </w:rPr>
        <w:t>entojų</w:t>
      </w:r>
      <w:r w:rsidR="00A76E2D" w:rsidRPr="00A76E2D">
        <w:rPr>
          <w:iCs/>
          <w:szCs w:val="24"/>
        </w:rPr>
        <w:t>, 202</w:t>
      </w:r>
      <w:r w:rsidR="00C20DA5">
        <w:rPr>
          <w:iCs/>
          <w:szCs w:val="24"/>
        </w:rPr>
        <w:t>3</w:t>
      </w:r>
      <w:r w:rsidR="00A76E2D" w:rsidRPr="00A76E2D">
        <w:rPr>
          <w:iCs/>
          <w:szCs w:val="24"/>
        </w:rPr>
        <w:t xml:space="preserve"> m. </w:t>
      </w:r>
      <w:r w:rsidR="00C20DA5">
        <w:rPr>
          <w:iCs/>
          <w:szCs w:val="24"/>
        </w:rPr>
        <w:t>410</w:t>
      </w:r>
      <w:r w:rsidR="00A76E2D" w:rsidRPr="00A76E2D">
        <w:rPr>
          <w:iCs/>
          <w:szCs w:val="24"/>
        </w:rPr>
        <w:t xml:space="preserve"> aut</w:t>
      </w:r>
      <w:r w:rsidR="00A76E2D">
        <w:rPr>
          <w:iCs/>
          <w:szCs w:val="24"/>
        </w:rPr>
        <w:t>omobilių</w:t>
      </w:r>
      <w:r w:rsidR="00A76E2D" w:rsidRPr="00A76E2D">
        <w:rPr>
          <w:iCs/>
          <w:szCs w:val="24"/>
        </w:rPr>
        <w:t xml:space="preserve"> </w:t>
      </w:r>
      <w:r w:rsidR="00C20DA5">
        <w:rPr>
          <w:iCs/>
          <w:szCs w:val="24"/>
        </w:rPr>
        <w:t>1 tūkst.</w:t>
      </w:r>
      <w:r w:rsidR="00A76E2D" w:rsidRPr="00A76E2D">
        <w:rPr>
          <w:iCs/>
          <w:szCs w:val="24"/>
        </w:rPr>
        <w:t xml:space="preserve"> gyv</w:t>
      </w:r>
      <w:r w:rsidR="00716C8E">
        <w:rPr>
          <w:iCs/>
          <w:szCs w:val="24"/>
        </w:rPr>
        <w:t>entojų</w:t>
      </w:r>
      <w:r w:rsidR="00A76E2D" w:rsidRPr="00A76E2D">
        <w:rPr>
          <w:iCs/>
          <w:szCs w:val="24"/>
        </w:rPr>
        <w:t>), atitinkamai didėja ir aplinkos tarša. SĮ „Susisiekimo paslaugos“ 2019</w:t>
      </w:r>
      <w:r w:rsidR="00716C8E">
        <w:rPr>
          <w:iCs/>
          <w:szCs w:val="24"/>
        </w:rPr>
        <w:t xml:space="preserve"> m.</w:t>
      </w:r>
      <w:r w:rsidR="00A76E2D" w:rsidRPr="00A76E2D">
        <w:rPr>
          <w:iCs/>
          <w:szCs w:val="24"/>
        </w:rPr>
        <w:t xml:space="preserve"> ir 2022 m. vykdytos vairuotojų apklausos duomenimis, 1 šeimos ūkis turi vidutiniškai 1,5 automobilio</w:t>
      </w:r>
      <w:r w:rsidR="00716C8E">
        <w:rPr>
          <w:iCs/>
          <w:szCs w:val="24"/>
        </w:rPr>
        <w:t>;</w:t>
      </w:r>
    </w:p>
    <w:p w14:paraId="32C15825" w14:textId="0B9CA097" w:rsidR="00A76E2D" w:rsidRPr="00A76E2D" w:rsidRDefault="00A76E2D" w:rsidP="00716C8E">
      <w:pPr>
        <w:pStyle w:val="Sraopastraipa"/>
        <w:numPr>
          <w:ilvl w:val="0"/>
          <w:numId w:val="20"/>
        </w:numPr>
        <w:tabs>
          <w:tab w:val="left" w:pos="851"/>
        </w:tabs>
        <w:ind w:left="0" w:firstLine="567"/>
        <w:jc w:val="both"/>
        <w:rPr>
          <w:iCs/>
          <w:szCs w:val="24"/>
        </w:rPr>
      </w:pPr>
      <w:r w:rsidRPr="00A76E2D">
        <w:rPr>
          <w:iCs/>
          <w:szCs w:val="24"/>
        </w:rPr>
        <w:t>2022 m. duomenimis, Vilniaus mieste pėsčiųjų takų tinklo bendras ilgis – 313,86 km, t. y. 16,9 proc. visų Vilniaus miesto takų. Beveik pusės takų pagrindiniame pėsčiųjų takų tinkle yra geros būklės, apie trečdalis takų (34,7 proc.) – pakankamai geros būklės, o 16,5 proc. takų būklė yra bloga</w:t>
      </w:r>
      <w:r w:rsidR="00716C8E">
        <w:rPr>
          <w:iCs/>
          <w:szCs w:val="24"/>
        </w:rPr>
        <w:t>;</w:t>
      </w:r>
    </w:p>
    <w:p w14:paraId="59A23FF5" w14:textId="6F8985C2" w:rsidR="00832C66" w:rsidRDefault="00A76E2D" w:rsidP="00535C8A">
      <w:pPr>
        <w:pStyle w:val="Sraopastraipa"/>
        <w:numPr>
          <w:ilvl w:val="0"/>
          <w:numId w:val="20"/>
        </w:numPr>
        <w:tabs>
          <w:tab w:val="left" w:pos="851"/>
        </w:tabs>
        <w:ind w:left="0" w:firstLine="567"/>
        <w:jc w:val="both"/>
        <w:rPr>
          <w:iCs/>
          <w:szCs w:val="24"/>
        </w:rPr>
      </w:pPr>
      <w:r w:rsidRPr="00A76E2D">
        <w:rPr>
          <w:iCs/>
          <w:szCs w:val="24"/>
        </w:rPr>
        <w:t>Vilniaus mieste automobiliu keliauja</w:t>
      </w:r>
      <w:r w:rsidR="00C72815" w:rsidRPr="00716C8E">
        <w:rPr>
          <w:iCs/>
          <w:szCs w:val="24"/>
        </w:rPr>
        <w:t xml:space="preserve"> </w:t>
      </w:r>
      <w:r w:rsidRPr="00716C8E">
        <w:rPr>
          <w:iCs/>
          <w:szCs w:val="24"/>
        </w:rPr>
        <w:t>beveik pusė gyventojų –</w:t>
      </w:r>
      <w:r w:rsidRPr="00A76E2D">
        <w:rPr>
          <w:iCs/>
          <w:szCs w:val="24"/>
        </w:rPr>
        <w:t xml:space="preserve"> 50,98</w:t>
      </w:r>
      <w:r w:rsidRPr="00716C8E">
        <w:rPr>
          <w:iCs/>
          <w:szCs w:val="24"/>
        </w:rPr>
        <w:t xml:space="preserve"> proc.</w:t>
      </w:r>
      <w:r w:rsidRPr="00A76E2D">
        <w:rPr>
          <w:iCs/>
          <w:szCs w:val="24"/>
        </w:rPr>
        <w:t>, viešuoju transportu 26,11</w:t>
      </w:r>
      <w:r w:rsidRPr="00716C8E">
        <w:rPr>
          <w:iCs/>
          <w:szCs w:val="24"/>
        </w:rPr>
        <w:t xml:space="preserve"> proc.</w:t>
      </w:r>
      <w:r w:rsidRPr="00A76E2D">
        <w:rPr>
          <w:iCs/>
          <w:szCs w:val="24"/>
        </w:rPr>
        <w:t>, pėsčiomis 16,40</w:t>
      </w:r>
      <w:r w:rsidRPr="00716C8E">
        <w:rPr>
          <w:iCs/>
          <w:szCs w:val="24"/>
        </w:rPr>
        <w:t xml:space="preserve"> proc.</w:t>
      </w:r>
      <w:r w:rsidRPr="00A76E2D">
        <w:rPr>
          <w:iCs/>
          <w:szCs w:val="24"/>
        </w:rPr>
        <w:t>, mikrojudumo transporto priemonėmis 4,28</w:t>
      </w:r>
      <w:r w:rsidRPr="00716C8E">
        <w:rPr>
          <w:iCs/>
          <w:szCs w:val="24"/>
        </w:rPr>
        <w:t xml:space="preserve"> proc.</w:t>
      </w:r>
      <w:r w:rsidRPr="00A76E2D">
        <w:rPr>
          <w:iCs/>
          <w:szCs w:val="24"/>
        </w:rPr>
        <w:t>,  kita 2,22</w:t>
      </w:r>
      <w:r w:rsidRPr="00716C8E">
        <w:rPr>
          <w:iCs/>
          <w:szCs w:val="24"/>
        </w:rPr>
        <w:t xml:space="preserve"> proc.</w:t>
      </w:r>
    </w:p>
    <w:p w14:paraId="0E4312D5" w14:textId="5964EAB1" w:rsidR="00296322" w:rsidRPr="00296322" w:rsidRDefault="00FE57CA" w:rsidP="00296322">
      <w:pPr>
        <w:pStyle w:val="Sraopastraipa"/>
        <w:ind w:left="0" w:firstLine="567"/>
        <w:jc w:val="both"/>
        <w:rPr>
          <w:iCs/>
          <w:szCs w:val="24"/>
        </w:rPr>
      </w:pPr>
      <w:r>
        <w:rPr>
          <w:iCs/>
          <w:szCs w:val="24"/>
        </w:rPr>
        <w:t>Siekiamas pokytis</w:t>
      </w:r>
      <w:r w:rsidR="00296322">
        <w:rPr>
          <w:iCs/>
          <w:szCs w:val="24"/>
        </w:rPr>
        <w:t xml:space="preserve"> į</w:t>
      </w:r>
      <w:r w:rsidR="00296322" w:rsidRPr="00296322">
        <w:rPr>
          <w:iCs/>
          <w:szCs w:val="24"/>
        </w:rPr>
        <w:t xml:space="preserve">gyvendinus </w:t>
      </w:r>
      <w:r w:rsidR="00296322">
        <w:rPr>
          <w:iCs/>
          <w:szCs w:val="24"/>
        </w:rPr>
        <w:t xml:space="preserve">pažangos </w:t>
      </w:r>
      <w:r w:rsidR="00296322" w:rsidRPr="00296322">
        <w:rPr>
          <w:iCs/>
          <w:szCs w:val="24"/>
        </w:rPr>
        <w:t>priemonę:</w:t>
      </w:r>
    </w:p>
    <w:p w14:paraId="3E362C14" w14:textId="7042E9A8" w:rsidR="00296322" w:rsidRPr="00296322" w:rsidRDefault="00DD66B1" w:rsidP="00296322">
      <w:pPr>
        <w:pStyle w:val="Sraopastraipa"/>
        <w:numPr>
          <w:ilvl w:val="0"/>
          <w:numId w:val="21"/>
        </w:numPr>
        <w:tabs>
          <w:tab w:val="left" w:pos="851"/>
        </w:tabs>
        <w:ind w:left="0" w:firstLine="567"/>
        <w:jc w:val="both"/>
        <w:rPr>
          <w:iCs/>
          <w:szCs w:val="24"/>
        </w:rPr>
      </w:pPr>
      <w:r>
        <w:rPr>
          <w:iCs/>
          <w:szCs w:val="24"/>
        </w:rPr>
        <w:t xml:space="preserve">Vilniaus mieste </w:t>
      </w:r>
      <w:r w:rsidR="00296322" w:rsidRPr="00296322">
        <w:rPr>
          <w:iCs/>
          <w:szCs w:val="24"/>
        </w:rPr>
        <w:t xml:space="preserve">bus įrengta ir atnaujinta </w:t>
      </w:r>
      <w:r w:rsidR="005D5B70">
        <w:rPr>
          <w:iCs/>
          <w:szCs w:val="24"/>
        </w:rPr>
        <w:t>beveik 8</w:t>
      </w:r>
      <w:r w:rsidR="00296322" w:rsidRPr="00296322">
        <w:rPr>
          <w:iCs/>
          <w:szCs w:val="24"/>
        </w:rPr>
        <w:t xml:space="preserve"> km dviračiams skirtos infrastuktūros</w:t>
      </w:r>
      <w:r w:rsidR="00296322">
        <w:rPr>
          <w:iCs/>
          <w:szCs w:val="24"/>
        </w:rPr>
        <w:t>;</w:t>
      </w:r>
    </w:p>
    <w:p w14:paraId="3F45C5AB" w14:textId="7CC8C392" w:rsidR="00296322" w:rsidRPr="00296322" w:rsidRDefault="005D5B70" w:rsidP="00296322">
      <w:pPr>
        <w:pStyle w:val="Sraopastraipa"/>
        <w:numPr>
          <w:ilvl w:val="0"/>
          <w:numId w:val="21"/>
        </w:numPr>
        <w:tabs>
          <w:tab w:val="left" w:pos="851"/>
        </w:tabs>
        <w:ind w:left="0" w:firstLine="567"/>
        <w:jc w:val="both"/>
        <w:rPr>
          <w:iCs/>
          <w:szCs w:val="24"/>
        </w:rPr>
      </w:pPr>
      <w:r>
        <w:rPr>
          <w:iCs/>
          <w:szCs w:val="24"/>
        </w:rPr>
        <w:t>per metus virš 300 tūkst.</w:t>
      </w:r>
      <w:r w:rsidR="002449C7">
        <w:rPr>
          <w:iCs/>
          <w:szCs w:val="24"/>
        </w:rPr>
        <w:t xml:space="preserve"> Vilniaus</w:t>
      </w:r>
      <w:r w:rsidR="00296322" w:rsidRPr="00296322">
        <w:rPr>
          <w:iCs/>
          <w:szCs w:val="24"/>
        </w:rPr>
        <w:t xml:space="preserve"> miest</w:t>
      </w:r>
      <w:r w:rsidR="002449C7">
        <w:rPr>
          <w:iCs/>
          <w:szCs w:val="24"/>
        </w:rPr>
        <w:t>o</w:t>
      </w:r>
      <w:r w:rsidR="00296322" w:rsidRPr="00296322">
        <w:rPr>
          <w:iCs/>
          <w:szCs w:val="24"/>
        </w:rPr>
        <w:t xml:space="preserve"> gyventojų ir </w:t>
      </w:r>
      <w:r w:rsidR="002449C7">
        <w:rPr>
          <w:iCs/>
          <w:szCs w:val="24"/>
        </w:rPr>
        <w:t>miesto</w:t>
      </w:r>
      <w:r w:rsidR="00296322" w:rsidRPr="00296322">
        <w:rPr>
          <w:iCs/>
          <w:szCs w:val="24"/>
        </w:rPr>
        <w:t xml:space="preserve"> lankytojų pasinaudos dviračiams skirta infrastruktūra;</w:t>
      </w:r>
    </w:p>
    <w:p w14:paraId="72BD191E" w14:textId="078A7EC1" w:rsidR="00296322" w:rsidRPr="005A7C14" w:rsidRDefault="00296322" w:rsidP="00296322">
      <w:pPr>
        <w:pStyle w:val="Sraopastraipa"/>
        <w:numPr>
          <w:ilvl w:val="0"/>
          <w:numId w:val="21"/>
        </w:numPr>
        <w:tabs>
          <w:tab w:val="left" w:pos="851"/>
        </w:tabs>
        <w:ind w:left="0" w:firstLine="567"/>
        <w:jc w:val="both"/>
        <w:rPr>
          <w:iCs/>
          <w:szCs w:val="24"/>
        </w:rPr>
      </w:pPr>
      <w:r w:rsidRPr="00296322">
        <w:rPr>
          <w:iCs/>
          <w:szCs w:val="24"/>
        </w:rPr>
        <w:t xml:space="preserve">bus </w:t>
      </w:r>
      <w:r w:rsidR="00DD66B1">
        <w:rPr>
          <w:iCs/>
          <w:szCs w:val="24"/>
        </w:rPr>
        <w:t xml:space="preserve">įgyvendinta </w:t>
      </w:r>
      <w:r w:rsidR="00DD66B1" w:rsidRPr="005A7C14">
        <w:rPr>
          <w:iCs/>
          <w:szCs w:val="24"/>
        </w:rPr>
        <w:t>Vilniaus</w:t>
      </w:r>
      <w:r w:rsidRPr="005A7C14">
        <w:rPr>
          <w:iCs/>
          <w:szCs w:val="24"/>
        </w:rPr>
        <w:t xml:space="preserve"> miesto </w:t>
      </w:r>
      <w:r w:rsidR="00DD66B1" w:rsidRPr="005A7C14">
        <w:rPr>
          <w:iCs/>
          <w:szCs w:val="24"/>
        </w:rPr>
        <w:t xml:space="preserve">savivaldybės </w:t>
      </w:r>
      <w:r w:rsidRPr="005A7C14">
        <w:rPr>
          <w:iCs/>
          <w:szCs w:val="24"/>
        </w:rPr>
        <w:t xml:space="preserve">darnaus judumo plane numatyta priemonė, prisidėsianti prie šiltnamio efektą sukeliančių dujų </w:t>
      </w:r>
      <w:r w:rsidR="008757C3" w:rsidRPr="005A7C14">
        <w:rPr>
          <w:iCs/>
          <w:szCs w:val="24"/>
        </w:rPr>
        <w:t xml:space="preserve">ir išmetamų teršalų kiekio </w:t>
      </w:r>
      <w:r w:rsidRPr="005A7C14">
        <w:rPr>
          <w:iCs/>
          <w:szCs w:val="24"/>
        </w:rPr>
        <w:t>mažinimo;</w:t>
      </w:r>
    </w:p>
    <w:p w14:paraId="5B799898" w14:textId="23CCE506" w:rsidR="00296322" w:rsidRPr="005A7C14" w:rsidRDefault="00DD66B1" w:rsidP="00296322">
      <w:pPr>
        <w:pStyle w:val="Sraopastraipa"/>
        <w:numPr>
          <w:ilvl w:val="0"/>
          <w:numId w:val="21"/>
        </w:numPr>
        <w:tabs>
          <w:tab w:val="left" w:pos="851"/>
        </w:tabs>
        <w:ind w:left="0" w:firstLine="567"/>
        <w:jc w:val="both"/>
        <w:rPr>
          <w:iCs/>
          <w:szCs w:val="24"/>
        </w:rPr>
      </w:pPr>
      <w:r w:rsidRPr="005A7C14">
        <w:rPr>
          <w:iCs/>
          <w:szCs w:val="24"/>
        </w:rPr>
        <w:t>2,8 mln.</w:t>
      </w:r>
      <w:r w:rsidR="00296322" w:rsidRPr="005A7C14">
        <w:rPr>
          <w:iCs/>
          <w:szCs w:val="24"/>
        </w:rPr>
        <w:t xml:space="preserve"> viešojo transporto naudotojų per metus </w:t>
      </w:r>
      <w:r w:rsidR="005D5B70" w:rsidRPr="005A7C14">
        <w:rPr>
          <w:iCs/>
          <w:szCs w:val="24"/>
        </w:rPr>
        <w:t xml:space="preserve">Vilniaus mieste </w:t>
      </w:r>
      <w:r w:rsidR="00296322" w:rsidRPr="005A7C14">
        <w:rPr>
          <w:iCs/>
          <w:szCs w:val="24"/>
        </w:rPr>
        <w:t xml:space="preserve">pasinaudos </w:t>
      </w:r>
      <w:r w:rsidRPr="005A7C14">
        <w:rPr>
          <w:iCs/>
          <w:szCs w:val="24"/>
        </w:rPr>
        <w:t>80</w:t>
      </w:r>
      <w:r w:rsidR="00296322" w:rsidRPr="005A7C14">
        <w:rPr>
          <w:iCs/>
          <w:szCs w:val="24"/>
        </w:rPr>
        <w:t xml:space="preserve"> įsigyt</w:t>
      </w:r>
      <w:r w:rsidRPr="005A7C14">
        <w:rPr>
          <w:iCs/>
          <w:szCs w:val="24"/>
        </w:rPr>
        <w:t xml:space="preserve">ų </w:t>
      </w:r>
      <w:r w:rsidR="00296322" w:rsidRPr="005A7C14">
        <w:rPr>
          <w:iCs/>
          <w:szCs w:val="24"/>
        </w:rPr>
        <w:t>nulinės emisijos viešojo transporto priemon</w:t>
      </w:r>
      <w:r w:rsidRPr="005A7C14">
        <w:rPr>
          <w:iCs/>
          <w:szCs w:val="24"/>
        </w:rPr>
        <w:t>ių</w:t>
      </w:r>
      <w:r w:rsidR="00296322" w:rsidRPr="005A7C14">
        <w:rPr>
          <w:iCs/>
          <w:szCs w:val="24"/>
        </w:rPr>
        <w:t>.</w:t>
      </w:r>
    </w:p>
    <w:p w14:paraId="732C6C0A" w14:textId="6B7B1EC0" w:rsidR="005B29AA" w:rsidRPr="005A7C14" w:rsidRDefault="005B29AA" w:rsidP="00E051B2">
      <w:pPr>
        <w:tabs>
          <w:tab w:val="left" w:pos="851"/>
        </w:tabs>
        <w:ind w:firstLine="567"/>
        <w:jc w:val="both"/>
        <w:rPr>
          <w:szCs w:val="24"/>
        </w:rPr>
      </w:pPr>
      <w:bookmarkStart w:id="3" w:name="_Hlk124023945"/>
      <w:r w:rsidRPr="005A7C14">
        <w:rPr>
          <w:szCs w:val="24"/>
        </w:rPr>
        <w:t xml:space="preserve">Įgyvendinant </w:t>
      </w:r>
      <w:r w:rsidR="00E051B2" w:rsidRPr="005A7C14">
        <w:rPr>
          <w:szCs w:val="24"/>
        </w:rPr>
        <w:t xml:space="preserve">pažangos </w:t>
      </w:r>
      <w:r w:rsidRPr="005A7C14">
        <w:rPr>
          <w:szCs w:val="24"/>
        </w:rPr>
        <w:t>priemonės veikl</w:t>
      </w:r>
      <w:r w:rsidR="00E303A5" w:rsidRPr="005A7C14">
        <w:rPr>
          <w:szCs w:val="24"/>
        </w:rPr>
        <w:t>as</w:t>
      </w:r>
      <w:r w:rsidRPr="005A7C14">
        <w:rPr>
          <w:szCs w:val="24"/>
        </w:rPr>
        <w:t xml:space="preserve"> bus prisidedama prie Regionų plėtros programoje</w:t>
      </w:r>
      <w:r w:rsidR="002B3E80" w:rsidRPr="005A7C14">
        <w:rPr>
          <w:rStyle w:val="Puslapioinaosnuoroda"/>
          <w:szCs w:val="24"/>
        </w:rPr>
        <w:footnoteReference w:id="3"/>
      </w:r>
      <w:r w:rsidRPr="005A7C14">
        <w:rPr>
          <w:szCs w:val="24"/>
        </w:rPr>
        <w:t xml:space="preserve"> nustatyt</w:t>
      </w:r>
      <w:r w:rsidR="00E051B2" w:rsidRPr="005A7C14">
        <w:rPr>
          <w:szCs w:val="24"/>
        </w:rPr>
        <w:t>o</w:t>
      </w:r>
      <w:r w:rsidRPr="005A7C14">
        <w:rPr>
          <w:szCs w:val="24"/>
        </w:rPr>
        <w:t xml:space="preserve"> poveikio rodikli</w:t>
      </w:r>
      <w:r w:rsidR="00E051B2" w:rsidRPr="005A7C14">
        <w:rPr>
          <w:szCs w:val="24"/>
        </w:rPr>
        <w:t>o</w:t>
      </w:r>
      <w:r w:rsidRPr="005A7C14">
        <w:rPr>
          <w:szCs w:val="24"/>
        </w:rPr>
        <w:t xml:space="preserve"> pasiekimo: </w:t>
      </w:r>
    </w:p>
    <w:bookmarkEnd w:id="3"/>
    <w:p w14:paraId="127505DA" w14:textId="6ED49318" w:rsidR="00E051B2" w:rsidRPr="00E051B2" w:rsidRDefault="00026836" w:rsidP="00E051B2">
      <w:pPr>
        <w:pStyle w:val="Sraopastraipa"/>
        <w:numPr>
          <w:ilvl w:val="0"/>
          <w:numId w:val="11"/>
        </w:numPr>
        <w:tabs>
          <w:tab w:val="left" w:pos="851"/>
        </w:tabs>
        <w:ind w:left="0" w:firstLine="567"/>
        <w:jc w:val="both"/>
        <w:rPr>
          <w:iCs/>
          <w:szCs w:val="24"/>
        </w:rPr>
      </w:pPr>
      <w:r>
        <w:rPr>
          <w:szCs w:val="24"/>
        </w:rPr>
        <w:t>„</w:t>
      </w:r>
      <w:r w:rsidRPr="00026836">
        <w:rPr>
          <w:szCs w:val="24"/>
        </w:rPr>
        <w:t>Šiltnamio efektą sukeliančių dujų išmetimas 1 gyventojui – gyventojų kelionių įtaka (lengvųjų automobilių, motociklų, mopedų ir viešojo transporto naudojimas) | tonos</w:t>
      </w:r>
      <w:r>
        <w:rPr>
          <w:iCs/>
          <w:szCs w:val="24"/>
        </w:rPr>
        <w:t>“ – numatomas taršos sumažėjimas.</w:t>
      </w:r>
      <w:r w:rsidR="00E051B2" w:rsidRPr="00E051B2">
        <w:rPr>
          <w:iCs/>
          <w:szCs w:val="24"/>
        </w:rPr>
        <w:t xml:space="preserve"> Planuojama, kad 2030 m. </w:t>
      </w:r>
      <w:r>
        <w:rPr>
          <w:iCs/>
          <w:szCs w:val="24"/>
        </w:rPr>
        <w:t>Vilniaus</w:t>
      </w:r>
      <w:r w:rsidR="00E051B2" w:rsidRPr="00E051B2">
        <w:rPr>
          <w:iCs/>
          <w:szCs w:val="24"/>
        </w:rPr>
        <w:t xml:space="preserve"> regione vienam gyventojui bus išmetama </w:t>
      </w:r>
      <w:r w:rsidR="00E051B2" w:rsidRPr="00E051B2">
        <w:rPr>
          <w:szCs w:val="24"/>
        </w:rPr>
        <w:t>1,</w:t>
      </w:r>
      <w:r>
        <w:rPr>
          <w:szCs w:val="24"/>
        </w:rPr>
        <w:t>17</w:t>
      </w:r>
      <w:r w:rsidR="00E051B2" w:rsidRPr="00E051B2">
        <w:rPr>
          <w:szCs w:val="24"/>
        </w:rPr>
        <w:t xml:space="preserve"> ton</w:t>
      </w:r>
      <w:r>
        <w:rPr>
          <w:szCs w:val="24"/>
        </w:rPr>
        <w:t>ų</w:t>
      </w:r>
      <w:r w:rsidR="00E051B2" w:rsidRPr="00E051B2">
        <w:rPr>
          <w:szCs w:val="24"/>
        </w:rPr>
        <w:t xml:space="preserve"> šiltnamio efektą sukeliančių dujų</w:t>
      </w:r>
      <w:r>
        <w:rPr>
          <w:szCs w:val="24"/>
        </w:rPr>
        <w:t xml:space="preserve"> (sumažėtų 0,05 tonos palyginti su 2019 m.)</w:t>
      </w:r>
      <w:r w:rsidR="00E051B2" w:rsidRPr="00E051B2">
        <w:rPr>
          <w:szCs w:val="24"/>
        </w:rPr>
        <w:t xml:space="preserve">. </w:t>
      </w:r>
    </w:p>
    <w:p w14:paraId="7247BD5A" w14:textId="577FDD6F" w:rsidR="00F96B83" w:rsidRDefault="00610B9C" w:rsidP="00E051B2">
      <w:pPr>
        <w:ind w:firstLine="567"/>
        <w:jc w:val="both"/>
        <w:rPr>
          <w:b/>
          <w:bCs/>
          <w:szCs w:val="24"/>
        </w:rPr>
      </w:pPr>
      <w:r w:rsidRPr="00833FAB">
        <w:rPr>
          <w:szCs w:val="24"/>
        </w:rPr>
        <w:t xml:space="preserve">Regione darnaus judumo infrastuktūros plėtra buvo įgyvendinama </w:t>
      </w:r>
      <w:r w:rsidR="00501F73">
        <w:rPr>
          <w:szCs w:val="24"/>
        </w:rPr>
        <w:t xml:space="preserve">investuojant </w:t>
      </w:r>
      <w:r w:rsidRPr="00833FAB">
        <w:rPr>
          <w:szCs w:val="24"/>
        </w:rPr>
        <w:t>2007–2013 m. Ekonomikos augimo veiksmų programos įgyvendinimo priemonės</w:t>
      </w:r>
      <w:r w:rsidRPr="00833FAB">
        <w:rPr>
          <w:szCs w:val="24"/>
          <w:shd w:val="clear" w:color="auto" w:fill="FFFFFF"/>
        </w:rPr>
        <w:t xml:space="preserve"> VP2-4.4-SM-02-R „</w:t>
      </w:r>
      <w:r w:rsidRPr="00833FAB">
        <w:t>Savivaldos transporto infrastruktūros modernizavimas ir plėtra</w:t>
      </w:r>
      <w:r w:rsidRPr="00833FAB">
        <w:rPr>
          <w:szCs w:val="24"/>
          <w:shd w:val="clear" w:color="auto" w:fill="FFFFFF"/>
        </w:rPr>
        <w:t>“</w:t>
      </w:r>
      <w:r w:rsidR="00833FAB" w:rsidRPr="00833FAB">
        <w:rPr>
          <w:rStyle w:val="Hipersaitas"/>
          <w:color w:val="auto"/>
          <w:szCs w:val="24"/>
          <w:u w:val="none"/>
          <w:shd w:val="clear" w:color="auto" w:fill="FFFFFF"/>
        </w:rPr>
        <w:t xml:space="preserve"> ir </w:t>
      </w:r>
      <w:r w:rsidRPr="00833FAB">
        <w:rPr>
          <w:rFonts w:eastAsia="Calibri"/>
          <w:szCs w:val="24"/>
        </w:rPr>
        <w:t>2014–2020 m. E</w:t>
      </w:r>
      <w:r w:rsidR="00501F73">
        <w:rPr>
          <w:rFonts w:eastAsia="Calibri"/>
          <w:szCs w:val="24"/>
        </w:rPr>
        <w:t>uropos Sąjungos</w:t>
      </w:r>
      <w:r w:rsidRPr="00833FAB">
        <w:rPr>
          <w:rFonts w:eastAsia="Calibri"/>
          <w:szCs w:val="24"/>
        </w:rPr>
        <w:t xml:space="preserve"> fondų investicijų veiksmų programos įgyvendinimo priemonės Nr. </w:t>
      </w:r>
      <w:r w:rsidRPr="00833FAB">
        <w:rPr>
          <w:bCs/>
          <w:iCs/>
          <w:szCs w:val="24"/>
          <w:lang w:eastAsia="lt-LT"/>
        </w:rPr>
        <w:t>04.5.1-TID-R-514 „Darnaus judumo priemonių diegimas“</w:t>
      </w:r>
      <w:r w:rsidR="00833FAB" w:rsidRPr="00833FAB">
        <w:rPr>
          <w:bCs/>
          <w:iCs/>
          <w:szCs w:val="24"/>
          <w:lang w:eastAsia="lt-LT"/>
        </w:rPr>
        <w:t xml:space="preserve"> lėšomis</w:t>
      </w:r>
      <w:r w:rsidRPr="00833FAB">
        <w:rPr>
          <w:bCs/>
          <w:iCs/>
          <w:szCs w:val="24"/>
          <w:lang w:eastAsia="lt-LT"/>
        </w:rPr>
        <w:t xml:space="preserve">. </w:t>
      </w:r>
      <w:r>
        <w:rPr>
          <w:bCs/>
          <w:iCs/>
          <w:szCs w:val="24"/>
          <w:lang w:eastAsia="lt-LT"/>
        </w:rPr>
        <w:t xml:space="preserve">Atsižvelgiant į tai, </w:t>
      </w:r>
      <w:r w:rsidR="005D5B70">
        <w:rPr>
          <w:bCs/>
          <w:iCs/>
          <w:szCs w:val="24"/>
          <w:lang w:eastAsia="lt-LT"/>
        </w:rPr>
        <w:t xml:space="preserve">kad </w:t>
      </w:r>
      <w:r w:rsidR="00501F73">
        <w:rPr>
          <w:bCs/>
          <w:iCs/>
          <w:szCs w:val="24"/>
          <w:lang w:eastAsia="lt-LT"/>
        </w:rPr>
        <w:t xml:space="preserve">regione gyventojų </w:t>
      </w:r>
      <w:r>
        <w:rPr>
          <w:bCs/>
          <w:iCs/>
          <w:szCs w:val="24"/>
          <w:lang w:eastAsia="lt-LT"/>
        </w:rPr>
        <w:t xml:space="preserve">poreikis keliauti aplinkai draugiškais keliavimo būdais auga ir </w:t>
      </w:r>
      <w:r w:rsidR="00501F73">
        <w:rPr>
          <w:bCs/>
          <w:iCs/>
          <w:szCs w:val="24"/>
          <w:lang w:eastAsia="lt-LT"/>
        </w:rPr>
        <w:t xml:space="preserve">išliks aktualus </w:t>
      </w:r>
      <w:r w:rsidR="00FE2738">
        <w:rPr>
          <w:bCs/>
          <w:iCs/>
          <w:szCs w:val="24"/>
          <w:lang w:eastAsia="lt-LT"/>
        </w:rPr>
        <w:t>dėl didėjančio visuomenės sąmoningumo renkantis mažiau taršų keliavimo būdą</w:t>
      </w:r>
      <w:r>
        <w:rPr>
          <w:bCs/>
          <w:iCs/>
          <w:szCs w:val="24"/>
          <w:lang w:eastAsia="lt-LT"/>
        </w:rPr>
        <w:t xml:space="preserve">, </w:t>
      </w:r>
      <w:r w:rsidR="00FE2738">
        <w:rPr>
          <w:bCs/>
          <w:iCs/>
          <w:szCs w:val="24"/>
          <w:lang w:eastAsia="lt-LT"/>
        </w:rPr>
        <w:t>svarbu</w:t>
      </w:r>
      <w:r>
        <w:rPr>
          <w:bCs/>
          <w:iCs/>
          <w:szCs w:val="24"/>
          <w:lang w:eastAsia="lt-LT"/>
        </w:rPr>
        <w:t xml:space="preserve"> užtikrinti patogų susisiekimą pėsčiomis, bevariklėmis transporto priemonėmis bei viešuoju transportu</w:t>
      </w:r>
      <w:r w:rsidR="00FE2738">
        <w:rPr>
          <w:bCs/>
          <w:iCs/>
          <w:szCs w:val="24"/>
          <w:lang w:eastAsia="lt-LT"/>
        </w:rPr>
        <w:t>. N</w:t>
      </w:r>
      <w:r>
        <w:rPr>
          <w:bCs/>
          <w:iCs/>
          <w:szCs w:val="24"/>
          <w:lang w:eastAsia="lt-LT"/>
        </w:rPr>
        <w:t xml:space="preserve">ors </w:t>
      </w:r>
      <w:r w:rsidR="00FE2738">
        <w:rPr>
          <w:bCs/>
          <w:iCs/>
          <w:szCs w:val="24"/>
          <w:lang w:eastAsia="lt-LT"/>
        </w:rPr>
        <w:t>buvo investuota anksčiau, tačiau</w:t>
      </w:r>
      <w:r>
        <w:rPr>
          <w:bCs/>
          <w:iCs/>
          <w:szCs w:val="24"/>
          <w:lang w:eastAsia="lt-LT"/>
        </w:rPr>
        <w:t xml:space="preserve"> </w:t>
      </w:r>
      <w:r w:rsidR="00FE2738">
        <w:rPr>
          <w:bCs/>
          <w:iCs/>
          <w:szCs w:val="24"/>
          <w:lang w:eastAsia="lt-LT"/>
        </w:rPr>
        <w:t>infrastruktūra nėra</w:t>
      </w:r>
      <w:r>
        <w:rPr>
          <w:bCs/>
          <w:iCs/>
          <w:szCs w:val="24"/>
          <w:lang w:eastAsia="lt-LT"/>
        </w:rPr>
        <w:t xml:space="preserve"> pakankamai išvystyta, o dalis esamos – neatitinka </w:t>
      </w:r>
      <w:r w:rsidR="00FE2738">
        <w:rPr>
          <w:bCs/>
          <w:iCs/>
          <w:szCs w:val="24"/>
          <w:lang w:eastAsia="lt-LT"/>
        </w:rPr>
        <w:t>gyventojų</w:t>
      </w:r>
      <w:r>
        <w:rPr>
          <w:bCs/>
          <w:iCs/>
          <w:szCs w:val="24"/>
          <w:lang w:eastAsia="lt-LT"/>
        </w:rPr>
        <w:t xml:space="preserve"> poreikių ir nėra sudarytos galimybės patogiai aplinkai draugiškais keliavimo būdais pasiekti darbo vietas, viešąsias paslaugas ir</w:t>
      </w:r>
      <w:r w:rsidR="00E051B2">
        <w:rPr>
          <w:bCs/>
          <w:iCs/>
          <w:szCs w:val="24"/>
          <w:lang w:eastAsia="lt-LT"/>
        </w:rPr>
        <w:t xml:space="preserve"> kt.</w:t>
      </w:r>
    </w:p>
    <w:p w14:paraId="676F9EAC" w14:textId="497A17E6" w:rsidR="00E03933" w:rsidRDefault="00E03933" w:rsidP="00C3253F">
      <w:pPr>
        <w:ind w:firstLine="567"/>
        <w:jc w:val="center"/>
        <w:rPr>
          <w:b/>
          <w:bCs/>
          <w:szCs w:val="24"/>
        </w:rPr>
      </w:pPr>
    </w:p>
    <w:p w14:paraId="6BF3A99E" w14:textId="77777777" w:rsidR="00D4649C" w:rsidRPr="00E03933" w:rsidRDefault="00D4649C" w:rsidP="00C3253F">
      <w:pPr>
        <w:ind w:firstLine="567"/>
        <w:jc w:val="center"/>
        <w:rPr>
          <w:b/>
          <w:bCs/>
          <w:szCs w:val="24"/>
        </w:rPr>
      </w:pPr>
    </w:p>
    <w:p w14:paraId="5080DF16" w14:textId="6402C877" w:rsidR="00F15D0E" w:rsidRPr="00E03933" w:rsidRDefault="008E1E76" w:rsidP="00C3253F">
      <w:pPr>
        <w:ind w:firstLine="567"/>
        <w:jc w:val="center"/>
        <w:rPr>
          <w:b/>
          <w:bCs/>
          <w:szCs w:val="24"/>
        </w:rPr>
      </w:pPr>
      <w:r w:rsidRPr="00E03933">
        <w:rPr>
          <w:b/>
          <w:bCs/>
          <w:szCs w:val="24"/>
        </w:rPr>
        <w:t>III SKYRIUS</w:t>
      </w:r>
    </w:p>
    <w:p w14:paraId="5080DF17" w14:textId="47561127" w:rsidR="00F15D0E" w:rsidRPr="00E03933" w:rsidRDefault="008E1E76" w:rsidP="00C3253F">
      <w:pPr>
        <w:ind w:firstLine="567"/>
        <w:jc w:val="center"/>
        <w:rPr>
          <w:b/>
          <w:bCs/>
          <w:szCs w:val="24"/>
        </w:rPr>
      </w:pPr>
      <w:r w:rsidRPr="00E03933">
        <w:rPr>
          <w:b/>
          <w:bCs/>
          <w:szCs w:val="24"/>
        </w:rPr>
        <w:t>PAŽANGOS PRIEMONĖS ĮGYVENDINIMO TERITORIJA</w:t>
      </w:r>
    </w:p>
    <w:p w14:paraId="5080DF18" w14:textId="5B4EAEE2" w:rsidR="00F15D0E" w:rsidRPr="00E03933" w:rsidRDefault="00F15D0E" w:rsidP="00C3253F">
      <w:pPr>
        <w:ind w:firstLine="567"/>
        <w:jc w:val="center"/>
        <w:rPr>
          <w:szCs w:val="24"/>
        </w:rPr>
      </w:pPr>
    </w:p>
    <w:p w14:paraId="0C3660BA" w14:textId="39FFDAB1" w:rsidR="00504BEB" w:rsidRPr="00504BEB" w:rsidRDefault="00504BEB" w:rsidP="00504BEB">
      <w:pPr>
        <w:ind w:firstLine="567"/>
        <w:jc w:val="both"/>
        <w:rPr>
          <w:i/>
          <w:iCs/>
          <w:noProof/>
          <w:szCs w:val="24"/>
        </w:rPr>
      </w:pPr>
      <w:r w:rsidRPr="00504BEB">
        <w:rPr>
          <w:iCs/>
          <w:noProof/>
          <w:szCs w:val="24"/>
        </w:rPr>
        <w:t xml:space="preserve">Pažangos priemonės veiklos įgyvendinamos </w:t>
      </w:r>
      <w:r w:rsidR="0060037D">
        <w:rPr>
          <w:iCs/>
          <w:noProof/>
          <w:szCs w:val="24"/>
        </w:rPr>
        <w:t>Vilniaus</w:t>
      </w:r>
      <w:r w:rsidRPr="00504BEB">
        <w:rPr>
          <w:iCs/>
          <w:noProof/>
          <w:szCs w:val="24"/>
        </w:rPr>
        <w:t xml:space="preserve"> regiono teritorijoje, </w:t>
      </w:r>
      <w:r w:rsidR="0060037D">
        <w:rPr>
          <w:iCs/>
          <w:noProof/>
          <w:szCs w:val="24"/>
        </w:rPr>
        <w:t xml:space="preserve">apimančioje </w:t>
      </w:r>
      <w:r w:rsidR="0060037D" w:rsidRPr="0060037D">
        <w:rPr>
          <w:iCs/>
          <w:noProof/>
          <w:szCs w:val="24"/>
        </w:rPr>
        <w:t>Vilniaus miesto savivaldybės darnaus judumo plan</w:t>
      </w:r>
      <w:r w:rsidR="0060037D">
        <w:rPr>
          <w:iCs/>
          <w:noProof/>
          <w:szCs w:val="24"/>
        </w:rPr>
        <w:t>o</w:t>
      </w:r>
      <w:r w:rsidR="0060037D" w:rsidRPr="0060037D">
        <w:rPr>
          <w:iCs/>
          <w:noProof/>
          <w:szCs w:val="24"/>
        </w:rPr>
        <w:t xml:space="preserve"> </w:t>
      </w:r>
      <w:r w:rsidRPr="00504BEB">
        <w:rPr>
          <w:iCs/>
          <w:noProof/>
          <w:szCs w:val="24"/>
        </w:rPr>
        <w:t>įgyvendinimo teritorij</w:t>
      </w:r>
      <w:r w:rsidR="0060037D">
        <w:rPr>
          <w:iCs/>
          <w:noProof/>
          <w:szCs w:val="24"/>
        </w:rPr>
        <w:t>ą</w:t>
      </w:r>
      <w:r w:rsidRPr="00504BEB">
        <w:rPr>
          <w:iCs/>
          <w:noProof/>
          <w:szCs w:val="24"/>
        </w:rPr>
        <w:t>.</w:t>
      </w:r>
    </w:p>
    <w:p w14:paraId="269B2B4C" w14:textId="77777777" w:rsidR="00D4649C" w:rsidRDefault="00D4649C" w:rsidP="00C3253F">
      <w:pPr>
        <w:ind w:firstLine="567"/>
        <w:jc w:val="center"/>
        <w:rPr>
          <w:b/>
          <w:bCs/>
          <w:szCs w:val="24"/>
        </w:rPr>
      </w:pPr>
    </w:p>
    <w:p w14:paraId="5080DF1B" w14:textId="74AF6353" w:rsidR="00F15D0E" w:rsidRPr="00E03933" w:rsidRDefault="008E1E76" w:rsidP="00C3253F">
      <w:pPr>
        <w:ind w:firstLine="567"/>
        <w:jc w:val="center"/>
        <w:rPr>
          <w:b/>
          <w:bCs/>
          <w:szCs w:val="24"/>
        </w:rPr>
      </w:pPr>
      <w:r w:rsidRPr="00E03933">
        <w:rPr>
          <w:b/>
          <w:bCs/>
          <w:szCs w:val="24"/>
        </w:rPr>
        <w:t>IV SKYRIUS</w:t>
      </w:r>
    </w:p>
    <w:p w14:paraId="5080DF1C" w14:textId="19E8AEB1" w:rsidR="00F15D0E" w:rsidRPr="00E03933" w:rsidRDefault="008E1E76" w:rsidP="00C3253F">
      <w:pPr>
        <w:ind w:firstLine="567"/>
        <w:jc w:val="center"/>
        <w:rPr>
          <w:b/>
          <w:bCs/>
          <w:szCs w:val="24"/>
        </w:rPr>
      </w:pPr>
      <w:r w:rsidRPr="00E03933">
        <w:rPr>
          <w:b/>
          <w:bCs/>
          <w:szCs w:val="24"/>
        </w:rPr>
        <w:t>PAŽANGOS PRIEMONĖS VEIKLOS, PROJEKTŲ VYKDYTOJAI IR PARTNERIAI</w:t>
      </w:r>
    </w:p>
    <w:p w14:paraId="5080DF1D" w14:textId="77777777" w:rsidR="00F15D0E" w:rsidRPr="00E03933" w:rsidRDefault="00F15D0E" w:rsidP="00C3253F">
      <w:pPr>
        <w:ind w:firstLine="567"/>
        <w:jc w:val="both"/>
        <w:rPr>
          <w:szCs w:val="24"/>
        </w:rPr>
      </w:pPr>
    </w:p>
    <w:p w14:paraId="77D40A0A" w14:textId="2F1CA404" w:rsidR="006A0262" w:rsidRDefault="005214FF" w:rsidP="00BA07D7">
      <w:pPr>
        <w:tabs>
          <w:tab w:val="left" w:pos="851"/>
        </w:tabs>
        <w:ind w:firstLine="567"/>
        <w:jc w:val="both"/>
        <w:rPr>
          <w:rFonts w:eastAsia="Calibri"/>
          <w:iCs/>
          <w:szCs w:val="24"/>
        </w:rPr>
      </w:pPr>
      <w:r w:rsidRPr="00E03933">
        <w:rPr>
          <w:rFonts w:eastAsia="Calibri"/>
          <w:szCs w:val="24"/>
        </w:rPr>
        <w:t>Pažangos priemonės veikl</w:t>
      </w:r>
      <w:r w:rsidR="00072B89">
        <w:rPr>
          <w:rFonts w:eastAsia="Calibri"/>
          <w:szCs w:val="24"/>
        </w:rPr>
        <w:t>os</w:t>
      </w:r>
      <w:r w:rsidR="0060037D">
        <w:rPr>
          <w:rFonts w:eastAsia="Calibri"/>
          <w:szCs w:val="24"/>
        </w:rPr>
        <w:t xml:space="preserve"> </w:t>
      </w:r>
      <w:r w:rsidR="00690254" w:rsidRPr="00690254">
        <w:rPr>
          <w:rFonts w:eastAsia="Calibri"/>
          <w:iCs/>
          <w:szCs w:val="24"/>
        </w:rPr>
        <w:t>„</w:t>
      </w:r>
      <w:bookmarkStart w:id="4" w:name="_Hlk174051004"/>
      <w:r w:rsidR="00F91AE1" w:rsidRPr="00F91AE1">
        <w:rPr>
          <w:rFonts w:eastAsia="Calibri"/>
          <w:iCs/>
          <w:szCs w:val="24"/>
        </w:rPr>
        <w:t>Viešojo transporto priemonių parko atnaujinimas</w:t>
      </w:r>
      <w:bookmarkEnd w:id="4"/>
      <w:r w:rsidR="00690254" w:rsidRPr="00690254">
        <w:rPr>
          <w:rFonts w:eastAsia="Calibri"/>
          <w:iCs/>
          <w:szCs w:val="24"/>
        </w:rPr>
        <w:t>“</w:t>
      </w:r>
      <w:r w:rsidR="00690254">
        <w:rPr>
          <w:rFonts w:eastAsia="Calibri"/>
          <w:iCs/>
          <w:szCs w:val="24"/>
        </w:rPr>
        <w:t xml:space="preserve"> </w:t>
      </w:r>
      <w:r w:rsidR="00F91AE1">
        <w:rPr>
          <w:rFonts w:eastAsia="Calibri"/>
          <w:iCs/>
          <w:szCs w:val="24"/>
        </w:rPr>
        <w:t xml:space="preserve">ir </w:t>
      </w:r>
      <w:r w:rsidR="00F91AE1" w:rsidRPr="00F91AE1">
        <w:rPr>
          <w:rFonts w:eastAsia="Calibri"/>
          <w:iCs/>
          <w:szCs w:val="24"/>
        </w:rPr>
        <w:t xml:space="preserve">„Darnaus judumo infrastruktūros plėtra“ </w:t>
      </w:r>
      <w:r w:rsidRPr="00E03933">
        <w:rPr>
          <w:rFonts w:eastAsia="Calibri"/>
          <w:szCs w:val="24"/>
        </w:rPr>
        <w:t>pasirinkt</w:t>
      </w:r>
      <w:r w:rsidR="00850B67">
        <w:rPr>
          <w:rFonts w:eastAsia="Calibri"/>
          <w:szCs w:val="24"/>
        </w:rPr>
        <w:t>os</w:t>
      </w:r>
      <w:r w:rsidRPr="00E03933">
        <w:rPr>
          <w:rFonts w:eastAsia="Calibri"/>
          <w:szCs w:val="24"/>
        </w:rPr>
        <w:t xml:space="preserve"> </w:t>
      </w:r>
      <w:r w:rsidR="00690254" w:rsidRPr="00690254">
        <w:rPr>
          <w:rFonts w:eastAsia="Calibri"/>
          <w:iCs/>
          <w:szCs w:val="24"/>
        </w:rPr>
        <w:t xml:space="preserve">siekiant šalinti problemos </w:t>
      </w:r>
      <w:bookmarkStart w:id="5" w:name="_Hlk139955884"/>
      <w:r w:rsidR="00690254">
        <w:rPr>
          <w:rFonts w:eastAsia="Calibri"/>
          <w:iCs/>
          <w:szCs w:val="24"/>
        </w:rPr>
        <w:t>„</w:t>
      </w:r>
      <w:r w:rsidR="00690254" w:rsidRPr="00690254">
        <w:rPr>
          <w:rFonts w:eastAsia="Calibri"/>
          <w:iCs/>
          <w:szCs w:val="24"/>
        </w:rPr>
        <w:t>Nepakankamai tvari gyvenamoji aplinka</w:t>
      </w:r>
      <w:bookmarkEnd w:id="5"/>
      <w:r w:rsidR="00690254" w:rsidRPr="00690254">
        <w:rPr>
          <w:rFonts w:eastAsia="Calibri"/>
          <w:iCs/>
          <w:szCs w:val="24"/>
        </w:rPr>
        <w:t xml:space="preserve">“ </w:t>
      </w:r>
      <w:r w:rsidR="00690254">
        <w:rPr>
          <w:rFonts w:eastAsia="Calibri"/>
          <w:iCs/>
          <w:szCs w:val="24"/>
        </w:rPr>
        <w:t>giluminę priežastį</w:t>
      </w:r>
      <w:r w:rsidR="00690254" w:rsidRPr="00690254">
        <w:rPr>
          <w:rFonts w:eastAsia="Calibri"/>
          <w:iCs/>
          <w:szCs w:val="24"/>
        </w:rPr>
        <w:t xml:space="preserve"> „Neišvystyti darnūs keliavimo būdai“</w:t>
      </w:r>
      <w:r w:rsidR="003E33B3">
        <w:rPr>
          <w:rFonts w:eastAsia="Calibri"/>
          <w:iCs/>
          <w:szCs w:val="24"/>
        </w:rPr>
        <w:t xml:space="preserve"> </w:t>
      </w:r>
      <w:r w:rsidR="00690254" w:rsidRPr="00690254">
        <w:rPr>
          <w:rFonts w:eastAsia="Calibri"/>
          <w:iCs/>
          <w:szCs w:val="24"/>
        </w:rPr>
        <w:t xml:space="preserve">bei atsižvelgiant į darnaus judumo  skatinimo srityje planuojamas 2021–2027 metų Europos Sąjungos fondų investicijų programos investicijas pagal regioninės </w:t>
      </w:r>
      <w:r w:rsidR="003E33B3">
        <w:rPr>
          <w:rFonts w:eastAsia="Calibri"/>
          <w:iCs/>
          <w:szCs w:val="24"/>
        </w:rPr>
        <w:t xml:space="preserve">pažangos </w:t>
      </w:r>
      <w:r w:rsidR="00690254" w:rsidRPr="00690254">
        <w:rPr>
          <w:rFonts w:eastAsia="Calibri"/>
          <w:iCs/>
          <w:szCs w:val="24"/>
        </w:rPr>
        <w:t xml:space="preserve">priemonės </w:t>
      </w:r>
      <w:r w:rsidR="003E33B3">
        <w:rPr>
          <w:rFonts w:eastAsia="Calibri"/>
          <w:iCs/>
          <w:szCs w:val="24"/>
        </w:rPr>
        <w:t xml:space="preserve">finansavimo </w:t>
      </w:r>
      <w:r w:rsidR="00690254" w:rsidRPr="00690254">
        <w:rPr>
          <w:rFonts w:eastAsia="Calibri"/>
          <w:iCs/>
          <w:szCs w:val="24"/>
        </w:rPr>
        <w:t>gaires</w:t>
      </w:r>
      <w:r w:rsidR="00797AD2">
        <w:rPr>
          <w:rStyle w:val="Puslapioinaosnuoroda"/>
          <w:rFonts w:eastAsia="Calibri"/>
          <w:iCs/>
          <w:szCs w:val="24"/>
        </w:rPr>
        <w:footnoteReference w:id="4"/>
      </w:r>
      <w:r w:rsidR="003E33B3">
        <w:rPr>
          <w:rFonts w:eastAsia="Calibri"/>
          <w:iCs/>
          <w:szCs w:val="24"/>
        </w:rPr>
        <w:t xml:space="preserve">. </w:t>
      </w:r>
      <w:r w:rsidR="004B24BD">
        <w:rPr>
          <w:rFonts w:eastAsia="Calibri"/>
          <w:iCs/>
          <w:szCs w:val="24"/>
        </w:rPr>
        <w:t xml:space="preserve">Vilniaus regione pasirinkta investuoti į </w:t>
      </w:r>
      <w:r w:rsidR="00690254" w:rsidRPr="00690254">
        <w:rPr>
          <w:rFonts w:eastAsia="Calibri"/>
          <w:szCs w:val="24"/>
        </w:rPr>
        <w:t xml:space="preserve"> v</w:t>
      </w:r>
      <w:r w:rsidR="00690254" w:rsidRPr="00690254">
        <w:rPr>
          <w:rFonts w:eastAsia="Calibri"/>
          <w:bCs/>
          <w:szCs w:val="24"/>
        </w:rPr>
        <w:t>iešojo transporto priemonių parko atnaujinim</w:t>
      </w:r>
      <w:r w:rsidR="004B24BD">
        <w:rPr>
          <w:rFonts w:eastAsia="Calibri"/>
          <w:bCs/>
          <w:szCs w:val="24"/>
        </w:rPr>
        <w:t>ą</w:t>
      </w:r>
      <w:r w:rsidR="00690254" w:rsidRPr="00690254">
        <w:rPr>
          <w:rFonts w:eastAsia="Calibri"/>
          <w:bCs/>
          <w:szCs w:val="24"/>
        </w:rPr>
        <w:t>, dviračių ir pėsčiųjų takų infrastruktūros plėtr</w:t>
      </w:r>
      <w:r w:rsidR="004B24BD">
        <w:rPr>
          <w:rFonts w:eastAsia="Calibri"/>
          <w:bCs/>
          <w:szCs w:val="24"/>
        </w:rPr>
        <w:t>ą</w:t>
      </w:r>
      <w:r w:rsidR="00690254" w:rsidRPr="00690254">
        <w:rPr>
          <w:rFonts w:eastAsia="Calibri"/>
          <w:bCs/>
          <w:szCs w:val="24"/>
        </w:rPr>
        <w:t xml:space="preserve"> </w:t>
      </w:r>
      <w:r w:rsidR="004B24BD">
        <w:rPr>
          <w:rFonts w:eastAsia="Calibri"/>
          <w:bCs/>
          <w:szCs w:val="24"/>
        </w:rPr>
        <w:t xml:space="preserve">Vilniaus </w:t>
      </w:r>
      <w:r w:rsidR="00690254" w:rsidRPr="00690254">
        <w:rPr>
          <w:rFonts w:eastAsia="Calibri"/>
          <w:bCs/>
          <w:szCs w:val="24"/>
        </w:rPr>
        <w:t>miest</w:t>
      </w:r>
      <w:r w:rsidR="003E33B3">
        <w:rPr>
          <w:rFonts w:eastAsia="Calibri"/>
          <w:bCs/>
          <w:szCs w:val="24"/>
        </w:rPr>
        <w:t>e</w:t>
      </w:r>
      <w:r w:rsidR="00690254" w:rsidRPr="00690254">
        <w:rPr>
          <w:rFonts w:eastAsia="Calibri"/>
          <w:bCs/>
          <w:szCs w:val="24"/>
        </w:rPr>
        <w:t xml:space="preserve"> ir darnaus judumo </w:t>
      </w:r>
      <w:r w:rsidR="004B24BD">
        <w:rPr>
          <w:rFonts w:eastAsia="Calibri"/>
          <w:bCs/>
          <w:szCs w:val="24"/>
        </w:rPr>
        <w:t>plane</w:t>
      </w:r>
      <w:r w:rsidR="00690254" w:rsidRPr="00690254">
        <w:rPr>
          <w:rFonts w:eastAsia="Calibri"/>
          <w:bCs/>
          <w:szCs w:val="24"/>
        </w:rPr>
        <w:t xml:space="preserve"> numatytų priemonių, prisidedančių prie šiltnamio efektą sukeliančių dujų mažinimo, įgyvendinim</w:t>
      </w:r>
      <w:r w:rsidR="004B24BD">
        <w:rPr>
          <w:rFonts w:eastAsia="Calibri"/>
          <w:bCs/>
          <w:szCs w:val="24"/>
        </w:rPr>
        <w:t>ą</w:t>
      </w:r>
      <w:r w:rsidR="00690254" w:rsidRPr="00690254">
        <w:rPr>
          <w:rFonts w:eastAsia="Calibri"/>
          <w:szCs w:val="24"/>
        </w:rPr>
        <w:t xml:space="preserve">. </w:t>
      </w:r>
      <w:r w:rsidR="004B24BD">
        <w:rPr>
          <w:rFonts w:eastAsia="Calibri"/>
          <w:szCs w:val="24"/>
        </w:rPr>
        <w:t xml:space="preserve">Pažangos </w:t>
      </w:r>
      <w:r w:rsidR="004B24BD">
        <w:rPr>
          <w:rFonts w:eastAsia="Calibri"/>
          <w:iCs/>
          <w:szCs w:val="24"/>
        </w:rPr>
        <w:t>p</w:t>
      </w:r>
      <w:r w:rsidR="00690254" w:rsidRPr="00690254">
        <w:rPr>
          <w:rFonts w:eastAsia="Calibri"/>
          <w:iCs/>
          <w:szCs w:val="24"/>
        </w:rPr>
        <w:t>riemonės remiam</w:t>
      </w:r>
      <w:r w:rsidR="004B24BD">
        <w:rPr>
          <w:rFonts w:eastAsia="Calibri"/>
          <w:iCs/>
          <w:szCs w:val="24"/>
        </w:rPr>
        <w:t>os</w:t>
      </w:r>
      <w:r w:rsidR="00690254" w:rsidRPr="00690254">
        <w:rPr>
          <w:rFonts w:eastAsia="Calibri"/>
          <w:iCs/>
          <w:szCs w:val="24"/>
        </w:rPr>
        <w:t xml:space="preserve"> veikl</w:t>
      </w:r>
      <w:r w:rsidR="004B24BD">
        <w:rPr>
          <w:rFonts w:eastAsia="Calibri"/>
          <w:iCs/>
          <w:szCs w:val="24"/>
        </w:rPr>
        <w:t>os</w:t>
      </w:r>
      <w:r w:rsidR="00690254" w:rsidRPr="00690254">
        <w:rPr>
          <w:rFonts w:eastAsia="Calibri"/>
          <w:iCs/>
          <w:szCs w:val="24"/>
        </w:rPr>
        <w:t xml:space="preserve"> sudarys sąlygas </w:t>
      </w:r>
      <w:r w:rsidR="00A14E4D">
        <w:rPr>
          <w:rFonts w:eastAsia="Calibri"/>
          <w:iCs/>
          <w:szCs w:val="24"/>
        </w:rPr>
        <w:t>Vilniaus miesto</w:t>
      </w:r>
      <w:r w:rsidR="00690254" w:rsidRPr="00690254">
        <w:rPr>
          <w:rFonts w:eastAsia="Calibri"/>
          <w:iCs/>
          <w:szCs w:val="24"/>
        </w:rPr>
        <w:t xml:space="preserve"> gyventoj</w:t>
      </w:r>
      <w:r w:rsidR="00A14E4D">
        <w:rPr>
          <w:rFonts w:eastAsia="Calibri"/>
          <w:iCs/>
          <w:szCs w:val="24"/>
        </w:rPr>
        <w:t>ams</w:t>
      </w:r>
      <w:r w:rsidR="00690254" w:rsidRPr="00690254">
        <w:rPr>
          <w:rFonts w:eastAsia="Calibri"/>
          <w:iCs/>
          <w:szCs w:val="24"/>
        </w:rPr>
        <w:t xml:space="preserve"> ir lankytoj</w:t>
      </w:r>
      <w:r w:rsidR="00A14E4D">
        <w:rPr>
          <w:rFonts w:eastAsia="Calibri"/>
          <w:iCs/>
          <w:szCs w:val="24"/>
        </w:rPr>
        <w:t>ams</w:t>
      </w:r>
      <w:r w:rsidR="00690254" w:rsidRPr="00690254">
        <w:rPr>
          <w:rFonts w:eastAsia="Calibri"/>
          <w:iCs/>
          <w:szCs w:val="24"/>
        </w:rPr>
        <w:t xml:space="preserve"> kelionėms rinktis aplinkai draugiškesnius keliavimo būdus.</w:t>
      </w:r>
    </w:p>
    <w:p w14:paraId="7B4D9B1A" w14:textId="4C74DE51" w:rsidR="00D72462" w:rsidRDefault="00D72462" w:rsidP="00BA07D7">
      <w:pPr>
        <w:tabs>
          <w:tab w:val="left" w:pos="851"/>
        </w:tabs>
        <w:ind w:firstLine="567"/>
        <w:jc w:val="both"/>
        <w:rPr>
          <w:rFonts w:eastAsia="Calibri"/>
          <w:iCs/>
          <w:szCs w:val="24"/>
        </w:rPr>
      </w:pPr>
      <w:r w:rsidRPr="00D72462">
        <w:rPr>
          <w:rFonts w:eastAsia="Calibri"/>
          <w:iCs/>
          <w:szCs w:val="24"/>
        </w:rPr>
        <w:t xml:space="preserve">Remiantis Vietos savivaldos įstatymo 6 straipsnio 32–33 punktais, savivaldybių vietinės reikšmės kelių ir gatvių priežiūra, taisymas, tiesimas ir saugaus eismo organizavimas, keleivių vežimo vietiniais maršrutais organizavimas, lengvatinio keleivių vežimo kompensacijų skaičiavimas ir mokėjimas yra savarankiškosios savivaldybių funkcijos; remiantis </w:t>
      </w:r>
      <w:bookmarkStart w:id="6" w:name="_Hlk175694686"/>
      <w:r w:rsidRPr="00D72462">
        <w:rPr>
          <w:rFonts w:eastAsia="Calibri"/>
          <w:iCs/>
          <w:szCs w:val="24"/>
        </w:rPr>
        <w:t>Alternatyviųjų degalų įstatymo 12 straipsniu</w:t>
      </w:r>
      <w:bookmarkEnd w:id="6"/>
      <w:r w:rsidR="00E84A15">
        <w:rPr>
          <w:rFonts w:eastAsia="Calibri"/>
          <w:iCs/>
          <w:szCs w:val="24"/>
        </w:rPr>
        <w:t>,</w:t>
      </w:r>
      <w:r w:rsidRPr="00D72462">
        <w:rPr>
          <w:rFonts w:eastAsia="Calibri"/>
          <w:iCs/>
          <w:szCs w:val="24"/>
        </w:rPr>
        <w:t xml:space="preserve"> savivaldybės institucijos pagal kompetenciją savivaldybės teritorijoje rengia, suderinusios su Susisiekimo ministerija tvirtina ir įgyvendina darnaus judumo miestuose ir atsinaujinančių išteklių energijos naudojimo plėtros planų priemones.</w:t>
      </w:r>
    </w:p>
    <w:p w14:paraId="60C10463" w14:textId="52BF4FA6" w:rsidR="00E60805" w:rsidRPr="005A7C14" w:rsidRDefault="00E60805" w:rsidP="005A7C14">
      <w:pPr>
        <w:tabs>
          <w:tab w:val="left" w:pos="851"/>
        </w:tabs>
        <w:ind w:firstLine="567"/>
        <w:jc w:val="both"/>
        <w:rPr>
          <w:rFonts w:eastAsia="Calibri"/>
          <w:iCs/>
          <w:szCs w:val="24"/>
        </w:rPr>
      </w:pPr>
      <w:r w:rsidRPr="005A7C14">
        <w:rPr>
          <w:rFonts w:eastAsia="Calibri"/>
          <w:iCs/>
          <w:szCs w:val="24"/>
        </w:rPr>
        <w:t>Pažangos priemonės galimi projektų pareiškėjai ir vykdytojai bei partneriai</w:t>
      </w:r>
      <w:r w:rsidR="0025401F" w:rsidRPr="005A7C14">
        <w:rPr>
          <w:rFonts w:eastAsia="Calibri"/>
          <w:iCs/>
          <w:szCs w:val="24"/>
        </w:rPr>
        <w:t xml:space="preserve"> parinkti atsižvelgiant į Vietos savivaldos įstatymo 6 straipsnio 32–33 punktus, </w:t>
      </w:r>
      <w:r w:rsidR="00BF334E" w:rsidRPr="005A7C14">
        <w:rPr>
          <w:rFonts w:eastAsia="Calibri"/>
          <w:iCs/>
          <w:szCs w:val="24"/>
        </w:rPr>
        <w:t xml:space="preserve">Alternatyviųjų degalų įstatymo 12 straipsnį ir </w:t>
      </w:r>
      <w:r w:rsidR="0025401F" w:rsidRPr="005A7C14">
        <w:rPr>
          <w:rFonts w:eastAsia="Calibri"/>
          <w:iCs/>
          <w:szCs w:val="24"/>
        </w:rPr>
        <w:t>vadovaujantis regioninės pažangos priemonės finansavimo gairių nuostatomis</w:t>
      </w:r>
      <w:r w:rsidR="007E4608" w:rsidRPr="005A7C14">
        <w:rPr>
          <w:rFonts w:eastAsia="Calibri"/>
          <w:iCs/>
          <w:szCs w:val="24"/>
        </w:rPr>
        <w:t xml:space="preserve"> (2.3.1 ir 2.3.3 papunkčiai)</w:t>
      </w:r>
      <w:r w:rsidRPr="005A7C14">
        <w:rPr>
          <w:rFonts w:eastAsia="Calibri"/>
          <w:iCs/>
          <w:szCs w:val="24"/>
        </w:rPr>
        <w:t>:</w:t>
      </w:r>
    </w:p>
    <w:p w14:paraId="67D23CAE" w14:textId="205E8943" w:rsidR="00E60805" w:rsidRPr="005A7C14" w:rsidRDefault="00E60805" w:rsidP="005A7C14">
      <w:pPr>
        <w:pStyle w:val="Sraopastraipa"/>
        <w:numPr>
          <w:ilvl w:val="0"/>
          <w:numId w:val="17"/>
        </w:numPr>
        <w:tabs>
          <w:tab w:val="left" w:pos="851"/>
        </w:tabs>
        <w:ind w:left="0" w:firstLine="567"/>
        <w:jc w:val="both"/>
        <w:rPr>
          <w:rFonts w:eastAsia="Calibri"/>
          <w:iCs/>
          <w:szCs w:val="24"/>
        </w:rPr>
      </w:pPr>
      <w:r w:rsidRPr="005A7C14">
        <w:rPr>
          <w:rFonts w:eastAsia="Calibri"/>
          <w:iCs/>
          <w:szCs w:val="24"/>
        </w:rPr>
        <w:t>kai įgyvendinami dviračių ir pėsčiųjų takų infrastruktūros plėtros mieste ir darnaus judumo plane numatytų priemonių, prisidedančių prie šiltnamio efektą sukeliančių dujų mažinimo, įgyvendinimo projektai galim</w:t>
      </w:r>
      <w:r w:rsidR="00BF334E" w:rsidRPr="005A7C14">
        <w:rPr>
          <w:rFonts w:eastAsia="Calibri"/>
          <w:iCs/>
          <w:szCs w:val="24"/>
        </w:rPr>
        <w:t>as</w:t>
      </w:r>
      <w:r w:rsidRPr="005A7C14">
        <w:rPr>
          <w:rFonts w:eastAsia="Calibri"/>
          <w:iCs/>
          <w:szCs w:val="24"/>
        </w:rPr>
        <w:t xml:space="preserve"> pareiškėja</w:t>
      </w:r>
      <w:r w:rsidR="00BF334E" w:rsidRPr="005A7C14">
        <w:rPr>
          <w:rFonts w:eastAsia="Calibri"/>
          <w:iCs/>
          <w:szCs w:val="24"/>
        </w:rPr>
        <w:t>s</w:t>
      </w:r>
      <w:r w:rsidRPr="005A7C14">
        <w:rPr>
          <w:rFonts w:eastAsia="Calibri"/>
          <w:iCs/>
          <w:szCs w:val="24"/>
        </w:rPr>
        <w:t xml:space="preserve"> ir vykdytoj</w:t>
      </w:r>
      <w:r w:rsidR="00BF334E" w:rsidRPr="005A7C14">
        <w:rPr>
          <w:rFonts w:eastAsia="Calibri"/>
          <w:iCs/>
          <w:szCs w:val="24"/>
        </w:rPr>
        <w:t>as</w:t>
      </w:r>
      <w:r w:rsidRPr="005A7C14">
        <w:rPr>
          <w:rFonts w:eastAsia="Calibri"/>
          <w:iCs/>
          <w:szCs w:val="24"/>
        </w:rPr>
        <w:t xml:space="preserve"> yra </w:t>
      </w:r>
      <w:r w:rsidR="00795AC1" w:rsidRPr="005A7C14">
        <w:rPr>
          <w:rFonts w:eastAsia="Calibri"/>
          <w:iCs/>
          <w:szCs w:val="24"/>
        </w:rPr>
        <w:t xml:space="preserve">Vilniaus miesto </w:t>
      </w:r>
      <w:r w:rsidR="00BF334E" w:rsidRPr="005A7C14">
        <w:rPr>
          <w:rFonts w:eastAsia="Calibri"/>
          <w:iCs/>
          <w:szCs w:val="24"/>
        </w:rPr>
        <w:t>savivaldybės administracija</w:t>
      </w:r>
      <w:r w:rsidRPr="005A7C14">
        <w:rPr>
          <w:rFonts w:eastAsia="Calibri"/>
          <w:iCs/>
          <w:szCs w:val="24"/>
        </w:rPr>
        <w:t xml:space="preserve">, </w:t>
      </w:r>
      <w:r w:rsidR="00795AC1" w:rsidRPr="005A7C14">
        <w:rPr>
          <w:rFonts w:eastAsia="Calibri"/>
          <w:iCs/>
          <w:szCs w:val="24"/>
        </w:rPr>
        <w:t>o</w:t>
      </w:r>
      <w:r w:rsidRPr="005A7C14">
        <w:rPr>
          <w:rFonts w:eastAsia="Calibri"/>
          <w:iCs/>
          <w:szCs w:val="24"/>
        </w:rPr>
        <w:t xml:space="preserve"> projektų partneriai galimi</w:t>
      </w:r>
      <w:r w:rsidR="00795AC1" w:rsidRPr="005A7C14">
        <w:rPr>
          <w:rFonts w:eastAsia="Calibri"/>
          <w:iCs/>
          <w:szCs w:val="24"/>
        </w:rPr>
        <w:t xml:space="preserve">, </w:t>
      </w:r>
      <w:r w:rsidRPr="005A7C14">
        <w:rPr>
          <w:rFonts w:eastAsia="Calibri"/>
          <w:iCs/>
          <w:szCs w:val="24"/>
        </w:rPr>
        <w:t>kai projekto lėšomis planuojamas tvarkyti ir tvarkomas partnerio turtas, kurio apskaita priklauso partnerio dispozicijai;</w:t>
      </w:r>
    </w:p>
    <w:p w14:paraId="529FE2FB" w14:textId="586D9FFB" w:rsidR="00A14E4D" w:rsidRPr="00E60805" w:rsidRDefault="00E60805" w:rsidP="005A7C14">
      <w:pPr>
        <w:pStyle w:val="Sraopastraipa"/>
        <w:numPr>
          <w:ilvl w:val="0"/>
          <w:numId w:val="17"/>
        </w:numPr>
        <w:tabs>
          <w:tab w:val="left" w:pos="851"/>
        </w:tabs>
        <w:ind w:left="0" w:firstLine="567"/>
        <w:jc w:val="both"/>
        <w:rPr>
          <w:rFonts w:eastAsia="Calibri"/>
          <w:iCs/>
          <w:szCs w:val="24"/>
        </w:rPr>
      </w:pPr>
      <w:r w:rsidRPr="005A7C14">
        <w:rPr>
          <w:rFonts w:eastAsia="Calibri"/>
          <w:iCs/>
          <w:szCs w:val="24"/>
        </w:rPr>
        <w:t xml:space="preserve">kai įgyvendinami viešojo transporto priemonių parko atnaujinimo projektai galimi pareiškėjai ir vykdytojai yra juridiniai asmenys, su kuriais sudarytos viešųjų paslaugų teikimo sutartys vykdyti keleivių vežimo veiklą </w:t>
      </w:r>
      <w:r w:rsidR="00795AC1" w:rsidRPr="005A7C14">
        <w:rPr>
          <w:rFonts w:eastAsia="Calibri"/>
          <w:iCs/>
          <w:szCs w:val="24"/>
        </w:rPr>
        <w:t>Vilniaus miesto savivaldybėje,</w:t>
      </w:r>
      <w:r w:rsidRPr="005A7C14">
        <w:rPr>
          <w:rFonts w:eastAsia="Calibri"/>
          <w:iCs/>
          <w:szCs w:val="24"/>
        </w:rPr>
        <w:t xml:space="preserve"> o projektų </w:t>
      </w:r>
      <w:r w:rsidRPr="00E60805">
        <w:rPr>
          <w:rFonts w:eastAsia="Calibri"/>
          <w:iCs/>
          <w:szCs w:val="24"/>
        </w:rPr>
        <w:t>partneriai negalimi.</w:t>
      </w:r>
    </w:p>
    <w:p w14:paraId="5D0B363C" w14:textId="5A8031EC" w:rsidR="00C3253F" w:rsidRPr="00A14E4D" w:rsidRDefault="00C3253F" w:rsidP="00C3253F">
      <w:pPr>
        <w:ind w:firstLine="567"/>
        <w:jc w:val="both"/>
        <w:rPr>
          <w:rFonts w:eastAsia="Calibri"/>
          <w:iCs/>
          <w:szCs w:val="24"/>
        </w:rPr>
      </w:pPr>
    </w:p>
    <w:p w14:paraId="5080DF20" w14:textId="7696EF5A" w:rsidR="00F15D0E" w:rsidRPr="00E03933" w:rsidRDefault="00F15D0E" w:rsidP="00C3253F">
      <w:pPr>
        <w:ind w:firstLine="567"/>
        <w:jc w:val="both"/>
        <w:rPr>
          <w:rFonts w:eastAsia="Calibri"/>
          <w:i/>
          <w:szCs w:val="24"/>
        </w:rPr>
      </w:pPr>
    </w:p>
    <w:p w14:paraId="5080DF21" w14:textId="4CB3D279" w:rsidR="00F15D0E" w:rsidRPr="00E03933" w:rsidRDefault="008E1E76" w:rsidP="00C3253F">
      <w:pPr>
        <w:ind w:firstLine="567"/>
        <w:jc w:val="center"/>
        <w:rPr>
          <w:b/>
          <w:bCs/>
          <w:szCs w:val="24"/>
        </w:rPr>
      </w:pPr>
      <w:r w:rsidRPr="00E03933">
        <w:rPr>
          <w:b/>
          <w:bCs/>
          <w:szCs w:val="24"/>
        </w:rPr>
        <w:t>V SKYRIUS</w:t>
      </w:r>
    </w:p>
    <w:p w14:paraId="5080DF22" w14:textId="1AE9B6FD" w:rsidR="00F15D0E" w:rsidRPr="00E03933" w:rsidRDefault="008E1E76" w:rsidP="00C3253F">
      <w:pPr>
        <w:ind w:firstLine="567"/>
        <w:jc w:val="center"/>
        <w:rPr>
          <w:b/>
          <w:bCs/>
          <w:szCs w:val="24"/>
        </w:rPr>
      </w:pPr>
      <w:r w:rsidRPr="00E03933">
        <w:rPr>
          <w:b/>
          <w:bCs/>
          <w:szCs w:val="24"/>
        </w:rPr>
        <w:t>PAŽANGOS PRIEMONĖS PROJEKTŲ ATRANKA</w:t>
      </w:r>
    </w:p>
    <w:p w14:paraId="131DC44E" w14:textId="77777777" w:rsidR="00C4439F" w:rsidRPr="00E03933" w:rsidRDefault="00C4439F" w:rsidP="00C3253F">
      <w:pPr>
        <w:ind w:firstLine="567"/>
        <w:jc w:val="center"/>
        <w:rPr>
          <w:b/>
          <w:bCs/>
          <w:szCs w:val="24"/>
        </w:rPr>
      </w:pPr>
    </w:p>
    <w:p w14:paraId="362A59B3" w14:textId="665309B3" w:rsidR="00FB7169" w:rsidRDefault="00F2246F" w:rsidP="00F2246F">
      <w:pPr>
        <w:tabs>
          <w:tab w:val="left" w:pos="598"/>
        </w:tabs>
        <w:ind w:firstLine="567"/>
        <w:jc w:val="both"/>
        <w:rPr>
          <w:iCs/>
          <w:szCs w:val="24"/>
        </w:rPr>
      </w:pPr>
      <w:bookmarkStart w:id="7" w:name="_Hlk172579430"/>
      <w:r w:rsidRPr="00E03933">
        <w:rPr>
          <w:iCs/>
          <w:szCs w:val="24"/>
        </w:rPr>
        <w:t>Pažangos priemonės veikl</w:t>
      </w:r>
      <w:r w:rsidR="00FB7169">
        <w:rPr>
          <w:iCs/>
          <w:szCs w:val="24"/>
        </w:rPr>
        <w:t xml:space="preserve">os </w:t>
      </w:r>
      <w:bookmarkStart w:id="8" w:name="_Hlk172581543"/>
      <w:r w:rsidR="00FB7169">
        <w:rPr>
          <w:iCs/>
          <w:szCs w:val="24"/>
        </w:rPr>
        <w:t>„</w:t>
      </w:r>
      <w:r w:rsidR="00FB7169" w:rsidRPr="00FB7169">
        <w:rPr>
          <w:iCs/>
          <w:szCs w:val="24"/>
        </w:rPr>
        <w:t>Darnaus judumo infrastruktūros plėtra</w:t>
      </w:r>
      <w:r w:rsidR="00FB7169">
        <w:rPr>
          <w:iCs/>
          <w:szCs w:val="24"/>
        </w:rPr>
        <w:t xml:space="preserve">“ </w:t>
      </w:r>
      <w:bookmarkEnd w:id="8"/>
      <w:r w:rsidR="00FB7169">
        <w:rPr>
          <w:iCs/>
          <w:szCs w:val="24"/>
        </w:rPr>
        <w:t>p</w:t>
      </w:r>
      <w:r w:rsidRPr="00E03933">
        <w:rPr>
          <w:iCs/>
          <w:szCs w:val="24"/>
        </w:rPr>
        <w:t>rojektai</w:t>
      </w:r>
      <w:bookmarkEnd w:id="7"/>
      <w:r w:rsidR="00FB7169">
        <w:rPr>
          <w:iCs/>
          <w:szCs w:val="24"/>
        </w:rPr>
        <w:t xml:space="preserve">, skirti </w:t>
      </w:r>
      <w:r w:rsidRPr="00E03933">
        <w:rPr>
          <w:iCs/>
          <w:szCs w:val="24"/>
        </w:rPr>
        <w:t xml:space="preserve"> </w:t>
      </w:r>
      <w:r w:rsidR="00FB7169" w:rsidRPr="00FB7169">
        <w:rPr>
          <w:iCs/>
          <w:szCs w:val="24"/>
        </w:rPr>
        <w:t xml:space="preserve">dviračių ir pėsčiųjų takų infrastruktūros plėtrai </w:t>
      </w:r>
      <w:r w:rsidR="00FB7169">
        <w:rPr>
          <w:iCs/>
          <w:szCs w:val="24"/>
        </w:rPr>
        <w:t>Vilniaus mieste</w:t>
      </w:r>
      <w:r w:rsidR="00FB7169" w:rsidRPr="00FB7169">
        <w:rPr>
          <w:iCs/>
          <w:szCs w:val="24"/>
        </w:rPr>
        <w:t xml:space="preserve"> ir darnaus judumo plan</w:t>
      </w:r>
      <w:r w:rsidR="00FB7169">
        <w:rPr>
          <w:iCs/>
          <w:szCs w:val="24"/>
        </w:rPr>
        <w:t>e</w:t>
      </w:r>
      <w:r w:rsidR="00FB7169" w:rsidRPr="00FB7169">
        <w:rPr>
          <w:iCs/>
          <w:szCs w:val="24"/>
        </w:rPr>
        <w:t xml:space="preserve"> numatytų priemonių, prisidedančių prie šiltnamio efektą sukeliančių dujų mažinimo, įgyvendinti</w:t>
      </w:r>
      <w:r w:rsidR="00FB7169">
        <w:rPr>
          <w:iCs/>
          <w:szCs w:val="24"/>
        </w:rPr>
        <w:t>,</w:t>
      </w:r>
      <w:r w:rsidR="00FB7169" w:rsidRPr="00FB7169">
        <w:rPr>
          <w:iCs/>
          <w:szCs w:val="24"/>
        </w:rPr>
        <w:t xml:space="preserve"> </w:t>
      </w:r>
      <w:r w:rsidRPr="00E03933">
        <w:rPr>
          <w:iCs/>
          <w:szCs w:val="24"/>
        </w:rPr>
        <w:t xml:space="preserve">atrenkami planavimo būdu, vadovaujantis Strateginio valdymo metodikos, patvirtintos </w:t>
      </w:r>
      <w:r w:rsidRPr="00E03933">
        <w:rPr>
          <w:bCs/>
          <w:iCs/>
          <w:szCs w:val="24"/>
        </w:rPr>
        <w:t>Lietuvos Respublikos Vyriausybės</w:t>
      </w:r>
      <w:r w:rsidRPr="00E03933">
        <w:rPr>
          <w:b/>
          <w:iCs/>
          <w:szCs w:val="24"/>
        </w:rPr>
        <w:t xml:space="preserve"> </w:t>
      </w:r>
      <w:r w:rsidRPr="00E03933">
        <w:rPr>
          <w:iCs/>
          <w:szCs w:val="24"/>
        </w:rPr>
        <w:t>2021 m. balandžio 28 d. nutarimu Nr. 292 „</w:t>
      </w:r>
      <w:r w:rsidRPr="00E03933">
        <w:rPr>
          <w:bCs/>
          <w:iCs/>
          <w:szCs w:val="24"/>
        </w:rPr>
        <w:t>Dėl Strateginio valdymo metodikos patvirtinimo</w:t>
      </w:r>
      <w:r w:rsidRPr="00E03933">
        <w:rPr>
          <w:iCs/>
          <w:szCs w:val="24"/>
        </w:rPr>
        <w:t>“, 135.2 papunkčiu.</w:t>
      </w:r>
      <w:r w:rsidRPr="00E03933">
        <w:rPr>
          <w:szCs w:val="24"/>
        </w:rPr>
        <w:t xml:space="preserve"> </w:t>
      </w:r>
      <w:r w:rsidRPr="00E03933">
        <w:rPr>
          <w:iCs/>
          <w:szCs w:val="24"/>
        </w:rPr>
        <w:t xml:space="preserve">Planavimo būdas pasirinktas įvertinus tai, kad projektais įgyvendinamos Lietuvos </w:t>
      </w:r>
      <w:r w:rsidRPr="00E03933">
        <w:rPr>
          <w:iCs/>
          <w:szCs w:val="24"/>
        </w:rPr>
        <w:lastRenderedPageBreak/>
        <w:t xml:space="preserve">Respublikos teisės aktuose nustatytos funkcijos ir veiklos, jie priskirtini savivaldybių institucijoms, </w:t>
      </w:r>
      <w:r w:rsidR="00FB7169" w:rsidRPr="00FB7169">
        <w:rPr>
          <w:iCs/>
          <w:szCs w:val="24"/>
        </w:rPr>
        <w:t>jais tiesiogiai prisidedama prie regioninės pažangos priemonės Nr. 10-001-06-01-03 (RE) „Skatinti darnų judumą miestuose“ įgyvendinimo ir joje numatytų rezultatų pasiekimo</w:t>
      </w:r>
      <w:r w:rsidR="00FB7169">
        <w:rPr>
          <w:iCs/>
          <w:szCs w:val="24"/>
        </w:rPr>
        <w:t>.</w:t>
      </w:r>
    </w:p>
    <w:p w14:paraId="150342C8" w14:textId="6E2D88C9" w:rsidR="00F2246F" w:rsidRDefault="00DF6E5D" w:rsidP="00F2246F">
      <w:pPr>
        <w:tabs>
          <w:tab w:val="left" w:pos="598"/>
        </w:tabs>
        <w:ind w:firstLine="567"/>
        <w:jc w:val="both"/>
      </w:pPr>
      <w:bookmarkStart w:id="9" w:name="_Hlk172582626"/>
      <w:r w:rsidRPr="00DF6E5D">
        <w:rPr>
          <w:iCs/>
          <w:szCs w:val="24"/>
        </w:rPr>
        <w:t xml:space="preserve">Pažangos priemonės veiklos </w:t>
      </w:r>
      <w:bookmarkStart w:id="10" w:name="_Hlk172581582"/>
      <w:r w:rsidRPr="00DF6E5D">
        <w:rPr>
          <w:iCs/>
          <w:szCs w:val="24"/>
        </w:rPr>
        <w:t>„</w:t>
      </w:r>
      <w:r w:rsidR="00F91AE1" w:rsidRPr="00F91AE1">
        <w:rPr>
          <w:rFonts w:eastAsia="Calibri"/>
          <w:iCs/>
          <w:szCs w:val="24"/>
        </w:rPr>
        <w:t>Viešojo transporto priemonių parko atnaujinimas</w:t>
      </w:r>
      <w:r w:rsidRPr="00DF6E5D">
        <w:rPr>
          <w:iCs/>
          <w:szCs w:val="24"/>
        </w:rPr>
        <w:t xml:space="preserve">“ </w:t>
      </w:r>
      <w:bookmarkEnd w:id="10"/>
      <w:bookmarkEnd w:id="9"/>
      <w:r w:rsidRPr="00DF6E5D">
        <w:rPr>
          <w:iCs/>
          <w:szCs w:val="24"/>
        </w:rPr>
        <w:t>projektai</w:t>
      </w:r>
      <w:r>
        <w:rPr>
          <w:iCs/>
          <w:szCs w:val="24"/>
        </w:rPr>
        <w:t xml:space="preserve">, </w:t>
      </w:r>
      <w:r w:rsidRPr="007075E2">
        <w:rPr>
          <w:color w:val="000000" w:themeColor="text1"/>
        </w:rPr>
        <w:t>skirt</w:t>
      </w:r>
      <w:r>
        <w:rPr>
          <w:color w:val="000000" w:themeColor="text1"/>
        </w:rPr>
        <w:t>i</w:t>
      </w:r>
      <w:r w:rsidRPr="007075E2">
        <w:rPr>
          <w:color w:val="000000" w:themeColor="text1"/>
        </w:rPr>
        <w:t xml:space="preserve"> v</w:t>
      </w:r>
      <w:r w:rsidRPr="795C51DE">
        <w:rPr>
          <w:lang w:eastAsia="lt-LT"/>
        </w:rPr>
        <w:t xml:space="preserve">iešajam transporto priemonių parkui atnaujinti, </w:t>
      </w:r>
      <w:r>
        <w:rPr>
          <w:lang w:eastAsia="lt-LT"/>
        </w:rPr>
        <w:t>atrenkami konkurso</w:t>
      </w:r>
      <w:r w:rsidRPr="007075E2">
        <w:rPr>
          <w:rFonts w:eastAsia="Calibri"/>
        </w:rPr>
        <w:t xml:space="preserve"> būdu, </w:t>
      </w:r>
      <w:r>
        <w:t xml:space="preserve">vadovaujantis </w:t>
      </w:r>
      <w:bookmarkStart w:id="11" w:name="_Hlk172582700"/>
      <w:r>
        <w:t>regioninės pažangos priemonės finansavimo gairių</w:t>
      </w:r>
      <w:bookmarkEnd w:id="11"/>
      <w:r>
        <w:t xml:space="preserve"> 4.7.3 papunkčiu, kuris leidžia, įsivertinus tinkamų finansuoti išlaidų intensyvumą, pasirinkti projektų atrankos būdą</w:t>
      </w:r>
      <w:r w:rsidR="00881263">
        <w:t>.</w:t>
      </w:r>
      <w:r>
        <w:t xml:space="preserve"> </w:t>
      </w:r>
      <w:r w:rsidR="00881263">
        <w:t>P</w:t>
      </w:r>
      <w:r>
        <w:t xml:space="preserve">asirinkus </w:t>
      </w:r>
      <w:r w:rsidRPr="795C51DE">
        <w:rPr>
          <w:lang w:eastAsia="lt-LT"/>
        </w:rPr>
        <w:t>projektus atrinkti</w:t>
      </w:r>
      <w:r>
        <w:t xml:space="preserve"> </w:t>
      </w:r>
      <w:r w:rsidRPr="795C51DE">
        <w:rPr>
          <w:lang w:eastAsia="lt-LT"/>
        </w:rPr>
        <w:t xml:space="preserve">(t. y. valstybės pagalbą teikti) konkurso būdu, </w:t>
      </w:r>
      <w:r w:rsidR="00881263">
        <w:rPr>
          <w:lang w:eastAsia="lt-LT"/>
        </w:rPr>
        <w:t>nustat</w:t>
      </w:r>
      <w:r w:rsidR="00B43649">
        <w:rPr>
          <w:lang w:eastAsia="lt-LT"/>
        </w:rPr>
        <w:t>yti</w:t>
      </w:r>
      <w:r w:rsidRPr="795C51DE">
        <w:rPr>
          <w:lang w:eastAsia="lt-LT"/>
        </w:rPr>
        <w:t xml:space="preserve"> skaidrūs ir nediskriminuojantys tinkamumo ir atrankos kriterijai, kurių parengimas ir suderinimas </w:t>
      </w:r>
      <w:r w:rsidR="00881263">
        <w:rPr>
          <w:lang w:eastAsia="lt-LT"/>
        </w:rPr>
        <w:t>atliktas</w:t>
      </w:r>
      <w:r w:rsidRPr="795C51DE">
        <w:rPr>
          <w:lang w:eastAsia="lt-LT"/>
        </w:rPr>
        <w:t xml:space="preserve"> vadovaujantis 2021–2027 metų Europos Sąjungos fondų investicijų programos ir Ekonomikos gaivinimo ir atsparumo didinimo plano „Naujos kartos Lietuva“ administravimo taisyklių</w:t>
      </w:r>
      <w:r>
        <w:rPr>
          <w:rStyle w:val="Puslapioinaosnuoroda"/>
          <w:bCs/>
          <w:szCs w:val="24"/>
          <w:lang w:eastAsia="lt-LT"/>
        </w:rPr>
        <w:footnoteReference w:id="5"/>
      </w:r>
      <w:r w:rsidRPr="795C51DE">
        <w:rPr>
          <w:lang w:eastAsia="lt-LT"/>
        </w:rPr>
        <w:t xml:space="preserve"> </w:t>
      </w:r>
      <w:r>
        <w:t>124 punktu</w:t>
      </w:r>
      <w:r w:rsidR="00881263">
        <w:t>.</w:t>
      </w:r>
      <w:r w:rsidR="009F4810">
        <w:t xml:space="preserve"> </w:t>
      </w:r>
    </w:p>
    <w:p w14:paraId="3B4292E8" w14:textId="77777777" w:rsidR="001C4391" w:rsidRPr="005A7C14" w:rsidRDefault="001C4391" w:rsidP="001C4391">
      <w:pPr>
        <w:pStyle w:val="Sraopastraipa"/>
        <w:tabs>
          <w:tab w:val="left" w:pos="851"/>
        </w:tabs>
        <w:ind w:left="0" w:firstLine="567"/>
        <w:jc w:val="both"/>
        <w:rPr>
          <w:iCs/>
          <w:szCs w:val="24"/>
        </w:rPr>
      </w:pPr>
      <w:r w:rsidRPr="005A7C14">
        <w:rPr>
          <w:iCs/>
          <w:szCs w:val="24"/>
        </w:rPr>
        <w:t>Nustatyti šie 3 projektų atrankos kriterijai:</w:t>
      </w:r>
    </w:p>
    <w:p w14:paraId="040A9F48" w14:textId="77777777" w:rsidR="001C4391" w:rsidRPr="005A7C14" w:rsidRDefault="001C4391" w:rsidP="001C4391">
      <w:pPr>
        <w:tabs>
          <w:tab w:val="left" w:pos="851"/>
        </w:tabs>
        <w:ind w:firstLine="567"/>
        <w:jc w:val="both"/>
        <w:rPr>
          <w:iCs/>
          <w:szCs w:val="24"/>
        </w:rPr>
      </w:pPr>
      <w:r w:rsidRPr="005A7C14">
        <w:rPr>
          <w:iCs/>
          <w:szCs w:val="24"/>
        </w:rPr>
        <w:t>Specialieji:</w:t>
      </w:r>
    </w:p>
    <w:p w14:paraId="268D4E32" w14:textId="77777777" w:rsidR="001C4391" w:rsidRPr="005A7C14" w:rsidRDefault="001C4391" w:rsidP="001C4391">
      <w:pPr>
        <w:pStyle w:val="Sraopastraipa"/>
        <w:numPr>
          <w:ilvl w:val="0"/>
          <w:numId w:val="26"/>
        </w:numPr>
        <w:tabs>
          <w:tab w:val="left" w:pos="851"/>
        </w:tabs>
        <w:ind w:left="0" w:firstLine="567"/>
        <w:jc w:val="both"/>
        <w:rPr>
          <w:iCs/>
          <w:szCs w:val="24"/>
        </w:rPr>
      </w:pPr>
      <w:r w:rsidRPr="005A7C14">
        <w:rPr>
          <w:iCs/>
          <w:szCs w:val="24"/>
        </w:rPr>
        <w:t>Pareiškėjas yra sudaręs viešųjų paslaugų teikimo sutartį (-</w:t>
      </w:r>
      <w:proofErr w:type="spellStart"/>
      <w:r w:rsidRPr="005A7C14">
        <w:rPr>
          <w:iCs/>
          <w:szCs w:val="24"/>
        </w:rPr>
        <w:t>is</w:t>
      </w:r>
      <w:proofErr w:type="spellEnd"/>
      <w:r w:rsidRPr="005A7C14">
        <w:rPr>
          <w:iCs/>
          <w:szCs w:val="24"/>
        </w:rPr>
        <w:t>);</w:t>
      </w:r>
    </w:p>
    <w:p w14:paraId="15FDA11E" w14:textId="77777777" w:rsidR="001C4391" w:rsidRPr="005A7C14" w:rsidRDefault="001C4391" w:rsidP="001C4391">
      <w:pPr>
        <w:pStyle w:val="Sraopastraipa"/>
        <w:numPr>
          <w:ilvl w:val="0"/>
          <w:numId w:val="26"/>
        </w:numPr>
        <w:tabs>
          <w:tab w:val="left" w:pos="851"/>
        </w:tabs>
        <w:ind w:left="0" w:firstLine="567"/>
        <w:jc w:val="both"/>
        <w:rPr>
          <w:iCs/>
          <w:szCs w:val="24"/>
        </w:rPr>
      </w:pPr>
      <w:r w:rsidRPr="005A7C14">
        <w:rPr>
          <w:iCs/>
          <w:szCs w:val="24"/>
        </w:rPr>
        <w:t>Įsigyjamos transporto priemonės bus eksploatuojamos Vilniaus miesto aglomeracinėje zonoje, kurioje bus teikiamos viešojo keleivių vežimo paslaugos pagal sudarytą (-</w:t>
      </w:r>
      <w:proofErr w:type="spellStart"/>
      <w:r w:rsidRPr="005A7C14">
        <w:rPr>
          <w:iCs/>
          <w:szCs w:val="24"/>
        </w:rPr>
        <w:t>as</w:t>
      </w:r>
      <w:proofErr w:type="spellEnd"/>
      <w:r w:rsidRPr="005A7C14">
        <w:rPr>
          <w:iCs/>
          <w:szCs w:val="24"/>
        </w:rPr>
        <w:t>) viešųjų paslaugų teikimo sutartį (-</w:t>
      </w:r>
      <w:proofErr w:type="spellStart"/>
      <w:r w:rsidRPr="005A7C14">
        <w:rPr>
          <w:iCs/>
          <w:szCs w:val="24"/>
        </w:rPr>
        <w:t>is</w:t>
      </w:r>
      <w:proofErr w:type="spellEnd"/>
      <w:r w:rsidRPr="005A7C14">
        <w:rPr>
          <w:iCs/>
          <w:szCs w:val="24"/>
        </w:rPr>
        <w:t>);</w:t>
      </w:r>
    </w:p>
    <w:p w14:paraId="3E1AC448" w14:textId="77777777" w:rsidR="001C4391" w:rsidRPr="005A7C14" w:rsidRDefault="001C4391" w:rsidP="001C4391">
      <w:pPr>
        <w:tabs>
          <w:tab w:val="left" w:pos="851"/>
        </w:tabs>
        <w:ind w:firstLine="567"/>
        <w:jc w:val="both"/>
        <w:rPr>
          <w:iCs/>
          <w:szCs w:val="24"/>
        </w:rPr>
      </w:pPr>
      <w:r w:rsidRPr="005A7C14">
        <w:rPr>
          <w:iCs/>
          <w:szCs w:val="24"/>
        </w:rPr>
        <w:t>Prioritetinis:</w:t>
      </w:r>
    </w:p>
    <w:p w14:paraId="23E8C378" w14:textId="77777777" w:rsidR="001C4391" w:rsidRPr="005A7C14" w:rsidRDefault="001C4391" w:rsidP="001C4391">
      <w:pPr>
        <w:pStyle w:val="Sraopastraipa"/>
        <w:numPr>
          <w:ilvl w:val="0"/>
          <w:numId w:val="27"/>
        </w:numPr>
        <w:tabs>
          <w:tab w:val="left" w:pos="851"/>
        </w:tabs>
        <w:ind w:left="0" w:firstLine="567"/>
        <w:jc w:val="both"/>
        <w:rPr>
          <w:iCs/>
          <w:szCs w:val="24"/>
        </w:rPr>
      </w:pPr>
      <w:r w:rsidRPr="005A7C14">
        <w:rPr>
          <w:iCs/>
          <w:szCs w:val="24"/>
        </w:rPr>
        <w:t>Išmetamų šiltnamio efektą sukeliančių dujų (ŠESD) kiekio sumažinimas dėl įsigytų netaršių viešojo transporto priemonių, tenkantis vienam prašomo finansavimo eurui.</w:t>
      </w:r>
    </w:p>
    <w:p w14:paraId="339F86BF" w14:textId="77777777" w:rsidR="001C4391" w:rsidRPr="005A7C14" w:rsidRDefault="001C4391" w:rsidP="001C4391">
      <w:pPr>
        <w:tabs>
          <w:tab w:val="left" w:pos="851"/>
        </w:tabs>
        <w:ind w:firstLine="567"/>
        <w:jc w:val="both"/>
        <w:rPr>
          <w:iCs/>
          <w:szCs w:val="24"/>
        </w:rPr>
      </w:pPr>
      <w:r w:rsidRPr="005A7C14">
        <w:rPr>
          <w:iCs/>
          <w:szCs w:val="24"/>
        </w:rPr>
        <w:t>Nustatytų atrankos kriterijų vertinimo aspektai detalizuojami regiono plėtros plano dvylikto skirsnio 4 ir 5 lentelėse.</w:t>
      </w:r>
    </w:p>
    <w:p w14:paraId="3C303175" w14:textId="651DED63" w:rsidR="00BB27A8" w:rsidRPr="005A7C14" w:rsidRDefault="00BB27A8" w:rsidP="00F2246F">
      <w:pPr>
        <w:tabs>
          <w:tab w:val="left" w:pos="598"/>
        </w:tabs>
        <w:ind w:firstLine="567"/>
        <w:jc w:val="both"/>
        <w:rPr>
          <w:iCs/>
          <w:szCs w:val="24"/>
        </w:rPr>
      </w:pPr>
      <w:r w:rsidRPr="005A7C14">
        <w:rPr>
          <w:iCs/>
          <w:szCs w:val="24"/>
        </w:rPr>
        <w:t xml:space="preserve">Pasirinkus </w:t>
      </w:r>
      <w:r w:rsidR="00A14E4D" w:rsidRPr="005A7C14">
        <w:rPr>
          <w:iCs/>
          <w:szCs w:val="24"/>
        </w:rPr>
        <w:t>pažangos priemonės veiklos „</w:t>
      </w:r>
      <w:r w:rsidR="00693D52" w:rsidRPr="005A7C14">
        <w:rPr>
          <w:iCs/>
          <w:szCs w:val="24"/>
        </w:rPr>
        <w:t>Viešojo transporto priemonių parko atnaujinimas</w:t>
      </w:r>
      <w:r w:rsidR="00A14E4D" w:rsidRPr="005A7C14">
        <w:rPr>
          <w:iCs/>
          <w:szCs w:val="24"/>
        </w:rPr>
        <w:t xml:space="preserve">“ </w:t>
      </w:r>
      <w:r w:rsidRPr="005A7C14">
        <w:rPr>
          <w:iCs/>
          <w:szCs w:val="24"/>
        </w:rPr>
        <w:t>projektus atrinkti</w:t>
      </w:r>
      <w:r w:rsidR="00A14E4D" w:rsidRPr="005A7C14">
        <w:rPr>
          <w:iCs/>
          <w:szCs w:val="24"/>
        </w:rPr>
        <w:t xml:space="preserve"> </w:t>
      </w:r>
      <w:r w:rsidRPr="005A7C14">
        <w:rPr>
          <w:iCs/>
          <w:szCs w:val="24"/>
        </w:rPr>
        <w:t>konkurso būdu</w:t>
      </w:r>
      <w:r w:rsidR="00A14E4D" w:rsidRPr="005A7C14">
        <w:rPr>
          <w:iCs/>
          <w:szCs w:val="24"/>
        </w:rPr>
        <w:t xml:space="preserve">, vadovaujantis </w:t>
      </w:r>
      <w:r w:rsidR="00371080" w:rsidRPr="005A7C14">
        <w:rPr>
          <w:iCs/>
          <w:szCs w:val="24"/>
        </w:rPr>
        <w:t xml:space="preserve"> </w:t>
      </w:r>
      <w:r w:rsidR="00812185" w:rsidRPr="005A7C14">
        <w:rPr>
          <w:iCs/>
          <w:szCs w:val="24"/>
        </w:rPr>
        <w:t>r</w:t>
      </w:r>
      <w:r w:rsidR="00A14E4D" w:rsidRPr="005A7C14">
        <w:rPr>
          <w:iCs/>
          <w:szCs w:val="24"/>
        </w:rPr>
        <w:t xml:space="preserve">egioninės pažangos priemonės finansavimo gairių reikalavimais, </w:t>
      </w:r>
      <w:r w:rsidR="00371080" w:rsidRPr="005A7C14">
        <w:rPr>
          <w:iCs/>
          <w:szCs w:val="24"/>
        </w:rPr>
        <w:t>nustatomos šios sąlygos:</w:t>
      </w:r>
    </w:p>
    <w:p w14:paraId="06E359F4" w14:textId="70F51EBD" w:rsidR="009F4810" w:rsidRPr="005A7C14" w:rsidRDefault="00BB27A8" w:rsidP="00371080">
      <w:pPr>
        <w:pStyle w:val="Sraopastraipa"/>
        <w:numPr>
          <w:ilvl w:val="0"/>
          <w:numId w:val="16"/>
        </w:numPr>
        <w:tabs>
          <w:tab w:val="left" w:pos="598"/>
          <w:tab w:val="left" w:pos="851"/>
        </w:tabs>
        <w:ind w:left="0" w:firstLine="567"/>
        <w:jc w:val="both"/>
        <w:rPr>
          <w:iCs/>
          <w:szCs w:val="24"/>
        </w:rPr>
      </w:pPr>
      <w:r w:rsidRPr="005A7C14">
        <w:rPr>
          <w:iCs/>
          <w:szCs w:val="24"/>
        </w:rPr>
        <w:t>t</w:t>
      </w:r>
      <w:r w:rsidR="009F4810" w:rsidRPr="005A7C14">
        <w:rPr>
          <w:iCs/>
          <w:szCs w:val="24"/>
        </w:rPr>
        <w:t>inkamumo ir atrankos kriterijai</w:t>
      </w:r>
      <w:r w:rsidRPr="005A7C14">
        <w:rPr>
          <w:iCs/>
          <w:szCs w:val="24"/>
        </w:rPr>
        <w:t xml:space="preserve"> bus </w:t>
      </w:r>
      <w:r w:rsidR="009F4810" w:rsidRPr="005A7C14">
        <w:rPr>
          <w:iCs/>
          <w:szCs w:val="24"/>
        </w:rPr>
        <w:t xml:space="preserve">paskelbti ne vėliau kaip prieš 6 savaites iki </w:t>
      </w:r>
      <w:r w:rsidRPr="005A7C14">
        <w:rPr>
          <w:iCs/>
          <w:szCs w:val="24"/>
        </w:rPr>
        <w:t>projektų įgyvendinimo planų</w:t>
      </w:r>
      <w:r w:rsidR="009F4810" w:rsidRPr="005A7C14">
        <w:rPr>
          <w:iCs/>
          <w:szCs w:val="24"/>
        </w:rPr>
        <w:t xml:space="preserve"> pateikimo termino pabaigos, kad būtų sudarytos sąlygos veiksmingai konkurencijai; </w:t>
      </w:r>
    </w:p>
    <w:p w14:paraId="5AFEA601" w14:textId="2F3E1C49" w:rsidR="009F4810" w:rsidRPr="005A7C14" w:rsidRDefault="009F4810" w:rsidP="00371080">
      <w:pPr>
        <w:pStyle w:val="Sraopastraipa"/>
        <w:numPr>
          <w:ilvl w:val="0"/>
          <w:numId w:val="16"/>
        </w:numPr>
        <w:tabs>
          <w:tab w:val="left" w:pos="598"/>
          <w:tab w:val="left" w:pos="851"/>
        </w:tabs>
        <w:ind w:left="0" w:firstLine="567"/>
        <w:jc w:val="both"/>
        <w:rPr>
          <w:iCs/>
          <w:szCs w:val="24"/>
        </w:rPr>
      </w:pPr>
      <w:r w:rsidRPr="005A7C14">
        <w:rPr>
          <w:iCs/>
          <w:szCs w:val="24"/>
        </w:rPr>
        <w:t xml:space="preserve">jei konkurso metu visi konkurso dalyviai gaus pagalbą, konkurso struktūra įgyvendinant schemą bus koreguojama siekiant atkurti veiksmingą konkurenciją vėlesniuose konkursuose, sumažinant biudžetą arba apimtį; </w:t>
      </w:r>
    </w:p>
    <w:p w14:paraId="76334F53" w14:textId="7CCFF7A1" w:rsidR="009F4810" w:rsidRPr="005A7C14" w:rsidRDefault="009F4810" w:rsidP="00371080">
      <w:pPr>
        <w:pStyle w:val="Sraopastraipa"/>
        <w:numPr>
          <w:ilvl w:val="0"/>
          <w:numId w:val="16"/>
        </w:numPr>
        <w:tabs>
          <w:tab w:val="left" w:pos="598"/>
          <w:tab w:val="left" w:pos="851"/>
        </w:tabs>
        <w:ind w:left="0" w:firstLine="567"/>
        <w:jc w:val="both"/>
        <w:rPr>
          <w:iCs/>
          <w:szCs w:val="24"/>
        </w:rPr>
      </w:pPr>
      <w:r w:rsidRPr="005A7C14">
        <w:rPr>
          <w:iCs/>
          <w:szCs w:val="24"/>
        </w:rPr>
        <w:t xml:space="preserve">konkurso rezultatų </w:t>
      </w:r>
      <w:proofErr w:type="spellStart"/>
      <w:r w:rsidRPr="005A7C14">
        <w:rPr>
          <w:i/>
          <w:iCs/>
          <w:szCs w:val="24"/>
        </w:rPr>
        <w:t>ex</w:t>
      </w:r>
      <w:proofErr w:type="spellEnd"/>
      <w:r w:rsidRPr="005A7C14">
        <w:rPr>
          <w:i/>
          <w:iCs/>
          <w:szCs w:val="24"/>
        </w:rPr>
        <w:t xml:space="preserve"> </w:t>
      </w:r>
      <w:proofErr w:type="spellStart"/>
      <w:r w:rsidRPr="005A7C14">
        <w:rPr>
          <w:i/>
          <w:iCs/>
          <w:szCs w:val="24"/>
        </w:rPr>
        <w:t>post</w:t>
      </w:r>
      <w:proofErr w:type="spellEnd"/>
      <w:r w:rsidRPr="005A7C14">
        <w:rPr>
          <w:iCs/>
          <w:szCs w:val="24"/>
        </w:rPr>
        <w:t xml:space="preserve"> koregavimas (pvz., vėlesnės derybos dėl konkursinio pasiūlymo rezultatų) negalimas; </w:t>
      </w:r>
    </w:p>
    <w:p w14:paraId="297710A0" w14:textId="4B4FEF53" w:rsidR="009F4810" w:rsidRPr="005A7C14" w:rsidRDefault="009F4810" w:rsidP="00371080">
      <w:pPr>
        <w:pStyle w:val="Sraopastraipa"/>
        <w:numPr>
          <w:ilvl w:val="0"/>
          <w:numId w:val="16"/>
        </w:numPr>
        <w:tabs>
          <w:tab w:val="left" w:pos="598"/>
          <w:tab w:val="left" w:pos="851"/>
        </w:tabs>
        <w:ind w:left="0" w:firstLine="567"/>
        <w:jc w:val="both"/>
        <w:rPr>
          <w:iCs/>
          <w:szCs w:val="24"/>
        </w:rPr>
      </w:pPr>
      <w:r w:rsidRPr="005A7C14">
        <w:rPr>
          <w:iCs/>
          <w:szCs w:val="24"/>
        </w:rPr>
        <w:t xml:space="preserve">atrankos kriterijai, iš kurių ne mažiau kaip 70 proc. atrankos kriterijų, taikomų pasiūlymų eiliškumui nustatyti ir galiausiai pagalbai paskirstyti vykdant konkursą, apibrėžiami kaip pagalba, susijusi su tuo, kaip projektu prisidedama prie priemonės aplinkos tikslų; </w:t>
      </w:r>
    </w:p>
    <w:p w14:paraId="57C58C23" w14:textId="13ECF629" w:rsidR="009F4810" w:rsidRPr="005A7C14" w:rsidRDefault="009F4810" w:rsidP="00371080">
      <w:pPr>
        <w:pStyle w:val="Sraopastraipa"/>
        <w:numPr>
          <w:ilvl w:val="0"/>
          <w:numId w:val="16"/>
        </w:numPr>
        <w:tabs>
          <w:tab w:val="left" w:pos="598"/>
          <w:tab w:val="left" w:pos="851"/>
        </w:tabs>
        <w:ind w:left="0" w:firstLine="567"/>
        <w:jc w:val="both"/>
        <w:rPr>
          <w:iCs/>
          <w:szCs w:val="24"/>
        </w:rPr>
      </w:pPr>
      <w:r w:rsidRPr="005A7C14">
        <w:rPr>
          <w:iCs/>
          <w:szCs w:val="24"/>
        </w:rPr>
        <w:t>maksimalus 30 mln. Eur vienos įmonės vienam investiciniam projektui leistinos suteikti valstybės pagalbos dydis,</w:t>
      </w:r>
      <w:r w:rsidRPr="005A7C14">
        <w:rPr>
          <w:iCs/>
          <w:szCs w:val="24"/>
          <w:lang w:val="en-US"/>
        </w:rPr>
        <w:t xml:space="preserve"> </w:t>
      </w:r>
      <w:r w:rsidRPr="005A7C14">
        <w:rPr>
          <w:iCs/>
          <w:szCs w:val="24"/>
        </w:rPr>
        <w:t xml:space="preserve">kaip jis aiškinamas pagal Reglamento (ES) Nr. 651/2014 4 straipsnio 1 dalies </w:t>
      </w:r>
      <w:proofErr w:type="spellStart"/>
      <w:r w:rsidRPr="005A7C14">
        <w:rPr>
          <w:iCs/>
          <w:szCs w:val="24"/>
        </w:rPr>
        <w:t>sb</w:t>
      </w:r>
      <w:proofErr w:type="spellEnd"/>
      <w:r w:rsidRPr="005A7C14">
        <w:rPr>
          <w:iCs/>
          <w:szCs w:val="24"/>
        </w:rPr>
        <w:t xml:space="preserve"> punktą</w:t>
      </w:r>
      <w:r w:rsidR="00371080" w:rsidRPr="005A7C14">
        <w:rPr>
          <w:iCs/>
          <w:szCs w:val="24"/>
        </w:rPr>
        <w:t>.</w:t>
      </w:r>
    </w:p>
    <w:p w14:paraId="525D906B" w14:textId="6A7A454A" w:rsidR="00D4649C" w:rsidRDefault="00D4649C" w:rsidP="00DE72F0">
      <w:pPr>
        <w:tabs>
          <w:tab w:val="left" w:pos="598"/>
          <w:tab w:val="left" w:pos="4488"/>
        </w:tabs>
        <w:jc w:val="center"/>
        <w:rPr>
          <w:b/>
          <w:bCs/>
          <w:szCs w:val="24"/>
        </w:rPr>
      </w:pPr>
    </w:p>
    <w:p w14:paraId="6FC121B7" w14:textId="5F3750A8" w:rsidR="00D4649C" w:rsidRDefault="00D4649C" w:rsidP="00DE72F0">
      <w:pPr>
        <w:tabs>
          <w:tab w:val="left" w:pos="598"/>
          <w:tab w:val="left" w:pos="4488"/>
        </w:tabs>
        <w:jc w:val="center"/>
        <w:rPr>
          <w:b/>
          <w:bCs/>
          <w:szCs w:val="24"/>
        </w:rPr>
      </w:pPr>
    </w:p>
    <w:p w14:paraId="681E1B84" w14:textId="661272AA" w:rsidR="00D4649C" w:rsidRDefault="00D4649C" w:rsidP="00DE72F0">
      <w:pPr>
        <w:tabs>
          <w:tab w:val="left" w:pos="598"/>
          <w:tab w:val="left" w:pos="4488"/>
        </w:tabs>
        <w:jc w:val="center"/>
        <w:rPr>
          <w:b/>
          <w:bCs/>
          <w:szCs w:val="24"/>
        </w:rPr>
      </w:pPr>
    </w:p>
    <w:p w14:paraId="6CC5CA2F" w14:textId="63E58473" w:rsidR="00D4649C" w:rsidRDefault="00D4649C" w:rsidP="00DE72F0">
      <w:pPr>
        <w:tabs>
          <w:tab w:val="left" w:pos="598"/>
          <w:tab w:val="left" w:pos="4488"/>
        </w:tabs>
        <w:jc w:val="center"/>
        <w:rPr>
          <w:b/>
          <w:bCs/>
          <w:szCs w:val="24"/>
        </w:rPr>
      </w:pPr>
    </w:p>
    <w:p w14:paraId="37D7F514" w14:textId="04385D45" w:rsidR="00D4649C" w:rsidRDefault="00D4649C" w:rsidP="00DE72F0">
      <w:pPr>
        <w:tabs>
          <w:tab w:val="left" w:pos="598"/>
          <w:tab w:val="left" w:pos="4488"/>
        </w:tabs>
        <w:jc w:val="center"/>
        <w:rPr>
          <w:b/>
          <w:bCs/>
          <w:szCs w:val="24"/>
        </w:rPr>
      </w:pPr>
    </w:p>
    <w:p w14:paraId="015ED5DE" w14:textId="77777777" w:rsidR="00997299" w:rsidRDefault="00997299" w:rsidP="00997299">
      <w:pPr>
        <w:tabs>
          <w:tab w:val="left" w:pos="598"/>
          <w:tab w:val="left" w:pos="4488"/>
        </w:tabs>
        <w:jc w:val="both"/>
        <w:rPr>
          <w:b/>
          <w:bCs/>
          <w:szCs w:val="24"/>
        </w:rPr>
      </w:pPr>
    </w:p>
    <w:p w14:paraId="5B17AAE5" w14:textId="36040A67" w:rsidR="00D4649C" w:rsidRDefault="00D4649C" w:rsidP="00DE72F0">
      <w:pPr>
        <w:tabs>
          <w:tab w:val="left" w:pos="598"/>
          <w:tab w:val="left" w:pos="4488"/>
        </w:tabs>
        <w:jc w:val="center"/>
        <w:rPr>
          <w:b/>
          <w:bCs/>
          <w:szCs w:val="24"/>
        </w:rPr>
      </w:pPr>
    </w:p>
    <w:p w14:paraId="5080DF27" w14:textId="5112DCFA" w:rsidR="00F15D0E" w:rsidRPr="00DE72F0" w:rsidRDefault="008E1E76" w:rsidP="00DE72F0">
      <w:pPr>
        <w:tabs>
          <w:tab w:val="left" w:pos="598"/>
          <w:tab w:val="left" w:pos="4488"/>
        </w:tabs>
        <w:jc w:val="center"/>
        <w:rPr>
          <w:b/>
          <w:bCs/>
          <w:szCs w:val="24"/>
        </w:rPr>
      </w:pPr>
      <w:r w:rsidRPr="00DE72F0">
        <w:rPr>
          <w:b/>
          <w:bCs/>
          <w:szCs w:val="24"/>
        </w:rPr>
        <w:t>VI SKYRIUS</w:t>
      </w:r>
    </w:p>
    <w:p w14:paraId="5080DF28" w14:textId="003F5FDF" w:rsidR="00F15D0E" w:rsidRPr="00DE72F0" w:rsidRDefault="008E1E76" w:rsidP="00C3253F">
      <w:pPr>
        <w:jc w:val="center"/>
        <w:rPr>
          <w:b/>
          <w:bCs/>
          <w:szCs w:val="24"/>
        </w:rPr>
      </w:pPr>
      <w:r w:rsidRPr="00DE72F0">
        <w:rPr>
          <w:b/>
          <w:bCs/>
          <w:szCs w:val="24"/>
        </w:rPr>
        <w:t>PAŽANGOS PRIEMONĖS PRISIDĖJIMAS PRIE HORIZONTALIŲJŲ PRINCIPŲ ĮGYVENDINIMO</w:t>
      </w:r>
    </w:p>
    <w:p w14:paraId="179398BA" w14:textId="77777777" w:rsidR="00D4649C" w:rsidRDefault="00D4649C" w:rsidP="00C3253F">
      <w:pPr>
        <w:ind w:firstLine="567"/>
        <w:jc w:val="right"/>
        <w:rPr>
          <w:szCs w:val="24"/>
        </w:rPr>
      </w:pPr>
    </w:p>
    <w:p w14:paraId="6178F45D" w14:textId="77777777" w:rsidR="00D4649C" w:rsidRDefault="00D4649C" w:rsidP="00C3253F">
      <w:pPr>
        <w:ind w:firstLine="567"/>
        <w:jc w:val="right"/>
        <w:rPr>
          <w:szCs w:val="24"/>
        </w:rPr>
      </w:pPr>
    </w:p>
    <w:p w14:paraId="5080DF2C" w14:textId="1456D012" w:rsidR="00F15D0E" w:rsidRPr="00E03933" w:rsidRDefault="008D42CC" w:rsidP="00C3253F">
      <w:pPr>
        <w:ind w:firstLine="567"/>
        <w:jc w:val="right"/>
        <w:rPr>
          <w:szCs w:val="24"/>
        </w:rPr>
      </w:pPr>
      <w:r w:rsidRPr="008D42CC">
        <w:rPr>
          <w:szCs w:val="24"/>
        </w:rPr>
        <w:t>Lentelė Nr. 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593"/>
        <w:gridCol w:w="5337"/>
      </w:tblGrid>
      <w:tr w:rsidR="00E03933" w:rsidRPr="00E03933" w14:paraId="5080DF31" w14:textId="77777777" w:rsidTr="00D4649C">
        <w:trPr>
          <w:trHeight w:val="520"/>
          <w:tblHeader/>
        </w:trPr>
        <w:tc>
          <w:tcPr>
            <w:tcW w:w="704" w:type="dxa"/>
            <w:shd w:val="pct10" w:color="auto" w:fill="auto"/>
          </w:tcPr>
          <w:p w14:paraId="5080DF2D" w14:textId="77777777" w:rsidR="00F15D0E" w:rsidRPr="00E03933" w:rsidRDefault="008E1E76" w:rsidP="00C3253F">
            <w:pPr>
              <w:jc w:val="center"/>
              <w:rPr>
                <w:b/>
                <w:szCs w:val="24"/>
              </w:rPr>
            </w:pPr>
            <w:r w:rsidRPr="00E03933">
              <w:rPr>
                <w:b/>
                <w:szCs w:val="24"/>
              </w:rPr>
              <w:t>Eil. Nr.</w:t>
            </w:r>
          </w:p>
        </w:tc>
        <w:tc>
          <w:tcPr>
            <w:tcW w:w="3593" w:type="dxa"/>
            <w:shd w:val="pct10" w:color="auto" w:fill="auto"/>
          </w:tcPr>
          <w:p w14:paraId="5080DF2E" w14:textId="77777777" w:rsidR="00F15D0E" w:rsidRPr="00E03933" w:rsidRDefault="008E1E76" w:rsidP="00C3253F">
            <w:pPr>
              <w:jc w:val="center"/>
              <w:rPr>
                <w:b/>
                <w:szCs w:val="24"/>
              </w:rPr>
            </w:pPr>
            <w:r w:rsidRPr="00E03933">
              <w:rPr>
                <w:b/>
                <w:szCs w:val="24"/>
              </w:rPr>
              <w:t>Horizontalieji principai (toliau – HP)</w:t>
            </w:r>
          </w:p>
        </w:tc>
        <w:tc>
          <w:tcPr>
            <w:tcW w:w="5337" w:type="dxa"/>
            <w:shd w:val="pct10" w:color="auto" w:fill="auto"/>
          </w:tcPr>
          <w:p w14:paraId="5080DF2F" w14:textId="77777777" w:rsidR="00F15D0E" w:rsidRPr="00E03933" w:rsidRDefault="008E1E76" w:rsidP="00C3253F">
            <w:pPr>
              <w:jc w:val="center"/>
              <w:rPr>
                <w:b/>
                <w:szCs w:val="24"/>
              </w:rPr>
            </w:pPr>
            <w:r w:rsidRPr="00E03933">
              <w:rPr>
                <w:b/>
                <w:szCs w:val="24"/>
              </w:rPr>
              <w:t>Informacija apie pažangos priemonės prisidėjimą prie HP</w:t>
            </w:r>
          </w:p>
          <w:p w14:paraId="5080DF30" w14:textId="77777777" w:rsidR="00F15D0E" w:rsidRPr="00E03933" w:rsidRDefault="00F15D0E" w:rsidP="00C3253F">
            <w:pPr>
              <w:ind w:firstLine="567"/>
              <w:jc w:val="center"/>
              <w:rPr>
                <w:b/>
                <w:szCs w:val="24"/>
              </w:rPr>
            </w:pPr>
          </w:p>
        </w:tc>
      </w:tr>
      <w:tr w:rsidR="00E03933" w:rsidRPr="00E03933" w14:paraId="5080DF35" w14:textId="77777777" w:rsidTr="00C63BCD">
        <w:trPr>
          <w:trHeight w:val="2117"/>
        </w:trPr>
        <w:tc>
          <w:tcPr>
            <w:tcW w:w="704" w:type="dxa"/>
          </w:tcPr>
          <w:p w14:paraId="5080DF32" w14:textId="77777777" w:rsidR="00F15D0E" w:rsidRPr="00E03933" w:rsidRDefault="008E1E76" w:rsidP="00C3253F">
            <w:pPr>
              <w:jc w:val="both"/>
              <w:rPr>
                <w:szCs w:val="24"/>
              </w:rPr>
            </w:pPr>
            <w:r w:rsidRPr="00E03933">
              <w:rPr>
                <w:szCs w:val="24"/>
              </w:rPr>
              <w:t>1.</w:t>
            </w:r>
          </w:p>
        </w:tc>
        <w:tc>
          <w:tcPr>
            <w:tcW w:w="3593" w:type="dxa"/>
          </w:tcPr>
          <w:p w14:paraId="5080DF33" w14:textId="03E837B8" w:rsidR="00F15D0E" w:rsidRPr="00E03933" w:rsidRDefault="00661EAD" w:rsidP="00661EAD">
            <w:pPr>
              <w:rPr>
                <w:szCs w:val="24"/>
              </w:rPr>
            </w:pPr>
            <w:r w:rsidRPr="00661EAD">
              <w:rPr>
                <w:szCs w:val="24"/>
              </w:rPr>
              <w:t>Darnus vystymasis, įskaitant reikšmingos žalos nedarymo principą</w:t>
            </w:r>
          </w:p>
        </w:tc>
        <w:tc>
          <w:tcPr>
            <w:tcW w:w="5337" w:type="dxa"/>
          </w:tcPr>
          <w:p w14:paraId="1E231345" w14:textId="072D6BB6" w:rsidR="004C2F8D" w:rsidRDefault="00EE2950" w:rsidP="003B545B">
            <w:pPr>
              <w:jc w:val="both"/>
              <w:rPr>
                <w:iCs/>
                <w:szCs w:val="24"/>
              </w:rPr>
            </w:pPr>
            <w:r w:rsidRPr="00EE2950">
              <w:rPr>
                <w:iCs/>
                <w:szCs w:val="24"/>
              </w:rPr>
              <w:t>Projektuose nenumatyta veiksmų, kurie turėtų neigiamą poveikį darnaus vystymosi principo įgyvendinimui</w:t>
            </w:r>
            <w:r w:rsidR="00CD50AE">
              <w:rPr>
                <w:iCs/>
                <w:szCs w:val="24"/>
              </w:rPr>
              <w:t>, ir</w:t>
            </w:r>
            <w:r w:rsidR="00CD50AE" w:rsidRPr="00CD50AE">
              <w:rPr>
                <w:iCs/>
                <w:szCs w:val="24"/>
              </w:rPr>
              <w:t xml:space="preserve"> nedaroma reikšminga žala aplinkos tikslams</w:t>
            </w:r>
            <w:r w:rsidR="00CD50AE">
              <w:rPr>
                <w:iCs/>
                <w:szCs w:val="24"/>
              </w:rPr>
              <w:t>.</w:t>
            </w:r>
            <w:r w:rsidR="00CD50AE" w:rsidRPr="00CD50AE">
              <w:rPr>
                <w:iCs/>
                <w:szCs w:val="24"/>
              </w:rPr>
              <w:t xml:space="preserve"> </w:t>
            </w:r>
            <w:r w:rsidR="00E43B2C">
              <w:rPr>
                <w:iCs/>
                <w:szCs w:val="24"/>
              </w:rPr>
              <w:t>Prisidėjimas</w:t>
            </w:r>
            <w:r w:rsidR="00CD50AE" w:rsidRPr="00CD50AE">
              <w:rPr>
                <w:iCs/>
                <w:szCs w:val="24"/>
              </w:rPr>
              <w:t xml:space="preserve"> prie darnaus vystymosi principo įgyvendinimo </w:t>
            </w:r>
            <w:r w:rsidR="00CD50AE">
              <w:rPr>
                <w:iCs/>
                <w:szCs w:val="24"/>
              </w:rPr>
              <w:t>b</w:t>
            </w:r>
            <w:r w:rsidRPr="00EE2950">
              <w:rPr>
                <w:iCs/>
                <w:szCs w:val="24"/>
              </w:rPr>
              <w:t>us pagrindžiama</w:t>
            </w:r>
            <w:r w:rsidR="009A425D">
              <w:rPr>
                <w:iCs/>
                <w:szCs w:val="24"/>
              </w:rPr>
              <w:t>s</w:t>
            </w:r>
            <w:r w:rsidRPr="00EE2950">
              <w:rPr>
                <w:iCs/>
                <w:szCs w:val="24"/>
              </w:rPr>
              <w:t xml:space="preserve"> projekto įgyvendinimo plane.</w:t>
            </w:r>
          </w:p>
          <w:p w14:paraId="5080DF34" w14:textId="4538C701" w:rsidR="00EE2950" w:rsidRPr="00E03933" w:rsidRDefault="00AF0AA0" w:rsidP="00AF0AA0">
            <w:pPr>
              <w:jc w:val="both"/>
              <w:rPr>
                <w:i/>
                <w:szCs w:val="24"/>
              </w:rPr>
            </w:pPr>
            <w:r w:rsidRPr="00AF0AA0">
              <w:rPr>
                <w:iCs/>
                <w:szCs w:val="24"/>
              </w:rPr>
              <w:t>Pagal priemonę planuojamuose projektuose bus laikomasi klimato ir aplinkos apsaugos standartų, atsižvelgiant į Sutarties dėl Europos Sąjungos veikimo 11 straipsnį, Jungtinių Tautų darnaus vystymosi tikslus, Jungtinių Tautų bendrosios klimato kaitos konvencijos Paryžiaus susitarimą ir reikšmingos žalos nedarymo principą. Jokiomis projektų veiklomis nebus daroma reikšmingos žalos 6 aplinkos tikslams (klimato kaitos švelninimo, prisitaikymo prie klimato kaitos, tausaus vandens ir jūrų išteklių naudojimo ir apsaugos, perėjimo prie žiedinės ekonomikos, įskaitant atliekų prevenciją ir perdirbimą, oro, vandens ar žemės taršos prevencijos ir kontrolės, biologinės įvairovės ir ekosistemų apsaugos ir atkūrimo), nurodytiems 2020 m.  birželio 18 d. Europos Parlamento ir Tarybos reglamento (ES) 2020/852 dėl sistemos tvariam investavimui palengvinti sukūrimo, kuriuo iš dalies keičiamas Reglamentas (ES) 2019/2088, 17 straipsnyje.</w:t>
            </w:r>
          </w:p>
        </w:tc>
      </w:tr>
      <w:tr w:rsidR="00E03933" w:rsidRPr="00E03933" w14:paraId="5080DF39" w14:textId="77777777" w:rsidTr="0031174A">
        <w:trPr>
          <w:trHeight w:val="972"/>
        </w:trPr>
        <w:tc>
          <w:tcPr>
            <w:tcW w:w="704" w:type="dxa"/>
          </w:tcPr>
          <w:p w14:paraId="5080DF36" w14:textId="77777777" w:rsidR="00F15D0E" w:rsidRPr="00E03933" w:rsidRDefault="008E1E76" w:rsidP="00C3253F">
            <w:pPr>
              <w:jc w:val="both"/>
              <w:rPr>
                <w:szCs w:val="24"/>
              </w:rPr>
            </w:pPr>
            <w:r w:rsidRPr="00E03933">
              <w:rPr>
                <w:szCs w:val="24"/>
              </w:rPr>
              <w:t>2.</w:t>
            </w:r>
          </w:p>
        </w:tc>
        <w:tc>
          <w:tcPr>
            <w:tcW w:w="3593" w:type="dxa"/>
          </w:tcPr>
          <w:p w14:paraId="5080DF37" w14:textId="77777777" w:rsidR="00F15D0E" w:rsidRPr="00E03933" w:rsidRDefault="008E1E76" w:rsidP="00C3253F">
            <w:pPr>
              <w:jc w:val="both"/>
              <w:rPr>
                <w:szCs w:val="24"/>
              </w:rPr>
            </w:pPr>
            <w:r w:rsidRPr="00E03933">
              <w:rPr>
                <w:szCs w:val="24"/>
              </w:rPr>
              <w:t>Inovatyvumo (kūrybingumo)</w:t>
            </w:r>
          </w:p>
        </w:tc>
        <w:tc>
          <w:tcPr>
            <w:tcW w:w="5337" w:type="dxa"/>
          </w:tcPr>
          <w:p w14:paraId="5080DF38" w14:textId="564EBDE7" w:rsidR="009136ED" w:rsidRPr="00E03933" w:rsidRDefault="009136ED" w:rsidP="0031174A">
            <w:pPr>
              <w:jc w:val="both"/>
              <w:rPr>
                <w:i/>
                <w:szCs w:val="24"/>
              </w:rPr>
            </w:pPr>
            <w:r w:rsidRPr="00E03933">
              <w:rPr>
                <w:szCs w:val="24"/>
              </w:rPr>
              <w:t>Įgyvendinant pažangos priemonę nebus tiesiogiai prisidedama prie inovatyvumo (kūrybingumo) horizontaliojo principo įgyvendinimo.</w:t>
            </w:r>
          </w:p>
        </w:tc>
      </w:tr>
      <w:tr w:rsidR="00E03933" w:rsidRPr="00E03933" w14:paraId="5080DF3D" w14:textId="77777777" w:rsidTr="007C6C36">
        <w:trPr>
          <w:trHeight w:val="2967"/>
        </w:trPr>
        <w:tc>
          <w:tcPr>
            <w:tcW w:w="704" w:type="dxa"/>
          </w:tcPr>
          <w:p w14:paraId="5080DF3A" w14:textId="77777777" w:rsidR="00F15D0E" w:rsidRPr="00E03933" w:rsidRDefault="008E1E76" w:rsidP="00C3253F">
            <w:pPr>
              <w:jc w:val="both"/>
              <w:rPr>
                <w:szCs w:val="24"/>
              </w:rPr>
            </w:pPr>
            <w:r w:rsidRPr="00E03933">
              <w:rPr>
                <w:szCs w:val="24"/>
              </w:rPr>
              <w:t>3.</w:t>
            </w:r>
          </w:p>
        </w:tc>
        <w:tc>
          <w:tcPr>
            <w:tcW w:w="3593" w:type="dxa"/>
          </w:tcPr>
          <w:p w14:paraId="5080DF3B" w14:textId="4787CB8C" w:rsidR="00F15D0E" w:rsidRPr="00E03933" w:rsidRDefault="00AF0AA0" w:rsidP="00AF0AA0">
            <w:pPr>
              <w:rPr>
                <w:szCs w:val="24"/>
              </w:rPr>
            </w:pPr>
            <w:r>
              <w:rPr>
                <w:szCs w:val="24"/>
              </w:rPr>
              <w:t>L</w:t>
            </w:r>
            <w:r w:rsidRPr="00AF0AA0">
              <w:rPr>
                <w:szCs w:val="24"/>
              </w:rPr>
              <w:t>ygi</w:t>
            </w:r>
            <w:r>
              <w:rPr>
                <w:szCs w:val="24"/>
              </w:rPr>
              <w:t>os</w:t>
            </w:r>
            <w:r w:rsidRPr="00AF0AA0">
              <w:rPr>
                <w:szCs w:val="24"/>
              </w:rPr>
              <w:t xml:space="preserve"> galimyb</w:t>
            </w:r>
            <w:r>
              <w:rPr>
                <w:szCs w:val="24"/>
              </w:rPr>
              <w:t>ės</w:t>
            </w:r>
            <w:r w:rsidRPr="00AF0AA0">
              <w:rPr>
                <w:szCs w:val="24"/>
              </w:rPr>
              <w:t xml:space="preserve"> ir nediskriminavim</w:t>
            </w:r>
            <w:r>
              <w:rPr>
                <w:szCs w:val="24"/>
              </w:rPr>
              <w:t xml:space="preserve">as, įskaitant </w:t>
            </w:r>
            <w:r w:rsidRPr="00AF0AA0">
              <w:rPr>
                <w:szCs w:val="24"/>
              </w:rPr>
              <w:t>prieinamumo visiems reikalavimo užtikrinimą</w:t>
            </w:r>
          </w:p>
        </w:tc>
        <w:tc>
          <w:tcPr>
            <w:tcW w:w="5337" w:type="dxa"/>
          </w:tcPr>
          <w:p w14:paraId="20038791" w14:textId="1FC1E0EB" w:rsidR="0031174A" w:rsidRDefault="003B545B" w:rsidP="0031174A">
            <w:pPr>
              <w:jc w:val="both"/>
              <w:rPr>
                <w:iCs/>
                <w:szCs w:val="24"/>
              </w:rPr>
            </w:pPr>
            <w:r>
              <w:rPr>
                <w:szCs w:val="24"/>
              </w:rPr>
              <w:t>Projektuose nenumatyta apribojimų, kurie turėtų neigiamą poveikį lygių galimybių ir nediskriminavimo dėl lyties, rasės, tautybės, pilietybės, kalbos, kilmės, socialinės padėties, tikėjimo, įsitikinimų ar pažiūrų, amžiaus, negalios, lytinės orientacijos, etninės priklausomybės, religijos ar kitais pagrindais principo įgyvendinimui.</w:t>
            </w:r>
            <w:r w:rsidR="0031174A" w:rsidRPr="0031174A">
              <w:rPr>
                <w:iCs/>
                <w:szCs w:val="24"/>
              </w:rPr>
              <w:t xml:space="preserve"> Prisidėjimas prie lygių galimybių ir nediskriminavimo horizontaliojo principo</w:t>
            </w:r>
            <w:r w:rsidR="0031174A">
              <w:rPr>
                <w:iCs/>
                <w:szCs w:val="24"/>
              </w:rPr>
              <w:t>,</w:t>
            </w:r>
            <w:r w:rsidR="0031174A" w:rsidRPr="0031174A">
              <w:rPr>
                <w:iCs/>
                <w:szCs w:val="24"/>
              </w:rPr>
              <w:t xml:space="preserve"> užtikrinant prieinamumo visiems reikalavimą</w:t>
            </w:r>
            <w:r w:rsidR="0031174A">
              <w:rPr>
                <w:iCs/>
                <w:szCs w:val="24"/>
              </w:rPr>
              <w:t>,</w:t>
            </w:r>
            <w:r w:rsidR="0031174A" w:rsidRPr="0031174A">
              <w:rPr>
                <w:iCs/>
                <w:szCs w:val="24"/>
              </w:rPr>
              <w:t xml:space="preserve"> </w:t>
            </w:r>
            <w:r w:rsidR="0031174A" w:rsidRPr="0031174A">
              <w:rPr>
                <w:iCs/>
                <w:szCs w:val="24"/>
              </w:rPr>
              <w:lastRenderedPageBreak/>
              <w:t>įgyvendinimo bus pagrindžiamas projekto įgyvendinimo plane.</w:t>
            </w:r>
          </w:p>
          <w:p w14:paraId="4BCAC049" w14:textId="77777777" w:rsidR="0031174A" w:rsidRPr="0031174A" w:rsidRDefault="0031174A" w:rsidP="0031174A">
            <w:pPr>
              <w:jc w:val="both"/>
              <w:rPr>
                <w:iCs/>
                <w:szCs w:val="24"/>
              </w:rPr>
            </w:pPr>
            <w:r w:rsidRPr="0031174A">
              <w:rPr>
                <w:iCs/>
                <w:szCs w:val="24"/>
              </w:rPr>
              <w:t>Pagal priemonę planuojamuose projektuose bus užtikrintos lygios galimybės ir nediskriminavimas dėl lyties, rasės, tautybės, pilietybės, kalbos, kilmės, socialinės padėties, tikėjimo, įsitikinimų ar pažiūrų, amžiaus, lytinės orientacijos, etninės priklausomybės, religijos, negalios ar kitų aspektų, įskaitant prieinamumo visiems reikalavimo užtikrinimą (paslaugų, infrastruktūros, fizinės ar e. aplinkos sprendimai, informacijos, transporto prieinamumo ir pan.).</w:t>
            </w:r>
          </w:p>
          <w:p w14:paraId="3C3F89E9" w14:textId="77777777" w:rsidR="0031174A" w:rsidRPr="0031174A" w:rsidRDefault="0031174A" w:rsidP="0031174A">
            <w:pPr>
              <w:jc w:val="both"/>
              <w:rPr>
                <w:iCs/>
                <w:szCs w:val="24"/>
              </w:rPr>
            </w:pPr>
            <w:r w:rsidRPr="0031174A">
              <w:rPr>
                <w:iCs/>
                <w:szCs w:val="24"/>
              </w:rPr>
              <w:t>Pagal priemonę planuojamuose projektuose bus laikomasi universalaus produktų (gaminių, paslaugų, transporto, fizinės ar e. aplinkos, infrastruktūros), kuriais gali naudotis visi žmonės kuo platesniu mastu, dizaino reikalavimų, neatsižvelgiant į šių produktų funkcijas. Ypač bus atsižvelgiama į prieinamumo (įskaitant informacines ir ryšių technologijas) užtikrinimą negalią turintiems asmenims Jungtinių Tautų neįgaliųjų teisių konvencijos 9 straipsnyje nurodytomis priemonėmis.</w:t>
            </w:r>
          </w:p>
          <w:p w14:paraId="6C9A7DDE" w14:textId="77777777" w:rsidR="0031174A" w:rsidRPr="0031174A" w:rsidRDefault="0031174A" w:rsidP="0031174A">
            <w:pPr>
              <w:jc w:val="both"/>
              <w:rPr>
                <w:iCs/>
                <w:szCs w:val="24"/>
              </w:rPr>
            </w:pPr>
            <w:r w:rsidRPr="0031174A">
              <w:rPr>
                <w:iCs/>
                <w:szCs w:val="24"/>
              </w:rPr>
              <w:t>Projektuose, skirtuose viešajam transporto priemonių parkui atnaujinti, visos įsigyjamos transporto priemonės atitiks Viešojo transporto priemonių pritaikymo neįgaliesiems ir riboto judumo asmenims reikalavimų apraše</w:t>
            </w:r>
            <w:r w:rsidRPr="0031174A">
              <w:rPr>
                <w:iCs/>
                <w:szCs w:val="24"/>
                <w:vertAlign w:val="superscript"/>
              </w:rPr>
              <w:footnoteReference w:id="6"/>
            </w:r>
            <w:r w:rsidRPr="0031174A">
              <w:rPr>
                <w:iCs/>
                <w:szCs w:val="24"/>
              </w:rPr>
              <w:t xml:space="preserve"> nustatytus reikalavimus.</w:t>
            </w:r>
          </w:p>
          <w:p w14:paraId="5080DF3C" w14:textId="6F2B9F4A" w:rsidR="004544C6" w:rsidRPr="00E03933" w:rsidRDefault="0031174A" w:rsidP="00AA3CB7">
            <w:pPr>
              <w:jc w:val="both"/>
              <w:rPr>
                <w:i/>
                <w:szCs w:val="24"/>
              </w:rPr>
            </w:pPr>
            <w:r w:rsidRPr="0031174A">
              <w:rPr>
                <w:iCs/>
                <w:szCs w:val="24"/>
              </w:rPr>
              <w:t>Siekiant užtikrinti geriausius ir patogiausius sprendimus, skirtus judėjimo, regos, klausos ar kitą negalią turintiems asmenims, visi įgyvendinami sprendimai, diegiant universalaus dizaino ir kitas inžinerines priemones, rengiant statinio projektą bus suderinti su asmenų su negalia organizacijomis Lietuvos Respublikos statybos įstatymo ir kitų teisės aktų nustatyta tvarka.</w:t>
            </w:r>
          </w:p>
        </w:tc>
      </w:tr>
    </w:tbl>
    <w:p w14:paraId="5080DF3E" w14:textId="4027232C" w:rsidR="00F15D0E" w:rsidRDefault="00F15D0E" w:rsidP="00C3253F">
      <w:pPr>
        <w:jc w:val="center"/>
        <w:rPr>
          <w:szCs w:val="24"/>
        </w:rPr>
      </w:pPr>
    </w:p>
    <w:p w14:paraId="387D1E09" w14:textId="77777777" w:rsidR="00E03933" w:rsidRPr="00E03933" w:rsidRDefault="00E03933" w:rsidP="00C3253F">
      <w:pPr>
        <w:jc w:val="center"/>
        <w:rPr>
          <w:szCs w:val="24"/>
        </w:rPr>
      </w:pPr>
    </w:p>
    <w:p w14:paraId="5080DF3F" w14:textId="33195856" w:rsidR="00F15D0E" w:rsidRPr="00E03933" w:rsidRDefault="008E1E76" w:rsidP="00C3253F">
      <w:pPr>
        <w:jc w:val="center"/>
        <w:rPr>
          <w:b/>
          <w:bCs/>
          <w:szCs w:val="24"/>
        </w:rPr>
      </w:pPr>
      <w:r w:rsidRPr="00E03933">
        <w:rPr>
          <w:b/>
          <w:bCs/>
          <w:szCs w:val="24"/>
        </w:rPr>
        <w:t>VII SKYRIUS</w:t>
      </w:r>
    </w:p>
    <w:p w14:paraId="5080DF40" w14:textId="36BB32B7" w:rsidR="00F15D0E" w:rsidRPr="00E03933" w:rsidRDefault="008E1E76" w:rsidP="00C3253F">
      <w:pPr>
        <w:jc w:val="center"/>
        <w:rPr>
          <w:b/>
          <w:bCs/>
          <w:szCs w:val="24"/>
        </w:rPr>
      </w:pPr>
      <w:r w:rsidRPr="00E03933">
        <w:rPr>
          <w:b/>
          <w:bCs/>
          <w:szCs w:val="24"/>
        </w:rPr>
        <w:t>IŠANKSTINĖS SĄLYGOS</w:t>
      </w:r>
    </w:p>
    <w:p w14:paraId="5080DF41" w14:textId="77777777" w:rsidR="00F15D0E" w:rsidRPr="00E03933" w:rsidRDefault="00F15D0E" w:rsidP="00C3253F">
      <w:pPr>
        <w:ind w:firstLine="567"/>
        <w:jc w:val="both"/>
        <w:rPr>
          <w:szCs w:val="24"/>
        </w:rPr>
      </w:pPr>
    </w:p>
    <w:p w14:paraId="3BC9B83B" w14:textId="10124A69" w:rsidR="00BE4F44" w:rsidRDefault="00B0423E" w:rsidP="00E43B2C">
      <w:pPr>
        <w:tabs>
          <w:tab w:val="left" w:pos="851"/>
        </w:tabs>
        <w:ind w:firstLine="567"/>
        <w:jc w:val="both"/>
        <w:rPr>
          <w:iCs/>
          <w:szCs w:val="24"/>
        </w:rPr>
      </w:pPr>
      <w:bookmarkStart w:id="12" w:name="_Hlk169482049"/>
      <w:r w:rsidRPr="00E03933">
        <w:rPr>
          <w:iCs/>
          <w:szCs w:val="24"/>
        </w:rPr>
        <w:t>Pažangos priemonės įgyvendinimu</w:t>
      </w:r>
      <w:r w:rsidR="009F26B4">
        <w:rPr>
          <w:iCs/>
          <w:szCs w:val="24"/>
        </w:rPr>
        <w:t>i</w:t>
      </w:r>
      <w:r w:rsidRPr="00E03933">
        <w:rPr>
          <w:iCs/>
          <w:szCs w:val="24"/>
        </w:rPr>
        <w:t xml:space="preserve"> </w:t>
      </w:r>
      <w:r w:rsidR="0059359D" w:rsidRPr="00E03933">
        <w:rPr>
          <w:iCs/>
          <w:szCs w:val="24"/>
        </w:rPr>
        <w:t xml:space="preserve">Regionų plėtros programoje </w:t>
      </w:r>
      <w:r w:rsidR="00E77625">
        <w:rPr>
          <w:iCs/>
          <w:szCs w:val="24"/>
        </w:rPr>
        <w:t>nustatyt</w:t>
      </w:r>
      <w:r w:rsidR="00226580">
        <w:rPr>
          <w:iCs/>
          <w:szCs w:val="24"/>
        </w:rPr>
        <w:t>os</w:t>
      </w:r>
      <w:r w:rsidR="00E77625">
        <w:rPr>
          <w:iCs/>
          <w:szCs w:val="24"/>
        </w:rPr>
        <w:t xml:space="preserve"> </w:t>
      </w:r>
      <w:r w:rsidR="0074386B">
        <w:rPr>
          <w:iCs/>
          <w:szCs w:val="24"/>
        </w:rPr>
        <w:t xml:space="preserve">šios </w:t>
      </w:r>
      <w:r w:rsidR="00E77625">
        <w:rPr>
          <w:iCs/>
          <w:szCs w:val="24"/>
        </w:rPr>
        <w:t>išankstinė</w:t>
      </w:r>
      <w:r w:rsidR="00226580">
        <w:rPr>
          <w:iCs/>
          <w:szCs w:val="24"/>
        </w:rPr>
        <w:t>s</w:t>
      </w:r>
      <w:r w:rsidR="00E77625">
        <w:rPr>
          <w:iCs/>
          <w:szCs w:val="24"/>
        </w:rPr>
        <w:t xml:space="preserve"> sąlyg</w:t>
      </w:r>
      <w:r w:rsidR="00226580">
        <w:rPr>
          <w:iCs/>
          <w:szCs w:val="24"/>
        </w:rPr>
        <w:t>os</w:t>
      </w:r>
      <w:r w:rsidR="00E77625">
        <w:rPr>
          <w:iCs/>
          <w:szCs w:val="24"/>
        </w:rPr>
        <w:t>:</w:t>
      </w:r>
    </w:p>
    <w:bookmarkEnd w:id="12"/>
    <w:p w14:paraId="51561C08" w14:textId="14F82A55" w:rsidR="00226580" w:rsidRPr="00226580" w:rsidRDefault="00226580" w:rsidP="007C6C36">
      <w:pPr>
        <w:pStyle w:val="Sraopastraipa"/>
        <w:numPr>
          <w:ilvl w:val="0"/>
          <w:numId w:val="22"/>
        </w:numPr>
        <w:tabs>
          <w:tab w:val="left" w:pos="851"/>
        </w:tabs>
        <w:ind w:left="0" w:firstLine="567"/>
        <w:jc w:val="both"/>
      </w:pPr>
      <w:r w:rsidRPr="00226580">
        <w:lastRenderedPageBreak/>
        <w:t xml:space="preserve">Savivaldybės tarybos patvirtintas darnaus judumo mieste planas, kurio parengimas finansuotas 2014–2020 m. ES fondų lėšomis. </w:t>
      </w:r>
    </w:p>
    <w:p w14:paraId="71CF4A3E" w14:textId="6719D7FF" w:rsidR="00E90C27" w:rsidRDefault="00226580" w:rsidP="007C6C36">
      <w:pPr>
        <w:pStyle w:val="Sraopastraipa"/>
        <w:numPr>
          <w:ilvl w:val="0"/>
          <w:numId w:val="22"/>
        </w:numPr>
        <w:tabs>
          <w:tab w:val="left" w:pos="851"/>
        </w:tabs>
        <w:ind w:left="0" w:firstLine="567"/>
        <w:jc w:val="both"/>
      </w:pPr>
      <w:r w:rsidRPr="00226580">
        <w:t>Pagal Lietuvos Respublikos alternatyviųjų degalų įstatymo nuostatas  parengtas ir patvirtintas viešųjų ir pusiau viešųjų elektromobilių įkrovimo prieigų vietinės reikšmės keliuose planas iki 2030 m.</w:t>
      </w:r>
    </w:p>
    <w:p w14:paraId="2DA2414C" w14:textId="0BC57D2C" w:rsidR="00B30DEE" w:rsidRPr="005A7C14" w:rsidRDefault="00226580" w:rsidP="00B30DEE">
      <w:pPr>
        <w:ind w:firstLine="567"/>
        <w:jc w:val="both"/>
        <w:rPr>
          <w:iCs/>
          <w:szCs w:val="24"/>
        </w:rPr>
      </w:pPr>
      <w:r w:rsidRPr="005A7C14">
        <w:rPr>
          <w:iCs/>
          <w:szCs w:val="24"/>
        </w:rPr>
        <w:t xml:space="preserve">Regioninės priemonės finansavimo gairėse yra nustatyta, kad kiekvienas projektas turi atitikti savivaldybės tarybos sprendimu patvirtintą darnaus judumo mieste planą, kurio parengimas finansuotas 2014–2020 m. Europos Sąjungos fondų lėšomis (su visais jo pakeitimais, kurie privalo būti oficialiai suderinti su </w:t>
      </w:r>
      <w:r w:rsidR="00B30DEE" w:rsidRPr="005A7C14">
        <w:rPr>
          <w:iCs/>
          <w:szCs w:val="24"/>
        </w:rPr>
        <w:t>S</w:t>
      </w:r>
      <w:r w:rsidRPr="005A7C14">
        <w:rPr>
          <w:iCs/>
          <w:szCs w:val="24"/>
        </w:rPr>
        <w:t xml:space="preserve">usisiekimo ministerija ir Darnaus judumo planų komisija, kaip tai numato Darnaus judumo planų rengimo rekomendacijos). </w:t>
      </w:r>
      <w:bookmarkStart w:id="13" w:name="_Hlk172581287"/>
      <w:r w:rsidR="00B30DEE" w:rsidRPr="005A7C14">
        <w:rPr>
          <w:iCs/>
          <w:szCs w:val="24"/>
        </w:rPr>
        <w:t>Vilniaus miesto savivaldybės darnaus judumo planas</w:t>
      </w:r>
      <w:bookmarkEnd w:id="13"/>
      <w:r w:rsidR="00B30DEE" w:rsidRPr="005A7C14">
        <w:rPr>
          <w:iCs/>
          <w:szCs w:val="24"/>
        </w:rPr>
        <w:t xml:space="preserve"> yra </w:t>
      </w:r>
      <w:r w:rsidR="00832C66" w:rsidRPr="005A7C14">
        <w:rPr>
          <w:iCs/>
          <w:szCs w:val="24"/>
        </w:rPr>
        <w:t>parengtas ir patvirtintas</w:t>
      </w:r>
      <w:r w:rsidR="00B30DEE" w:rsidRPr="005A7C14">
        <w:rPr>
          <w:iCs/>
          <w:szCs w:val="24"/>
        </w:rPr>
        <w:t xml:space="preserve"> </w:t>
      </w:r>
      <w:r w:rsidR="00832C66" w:rsidRPr="005A7C14">
        <w:rPr>
          <w:iCs/>
          <w:szCs w:val="24"/>
        </w:rPr>
        <w:t>2018 m.</w:t>
      </w:r>
      <w:r w:rsidR="00547692" w:rsidRPr="005A7C14">
        <w:rPr>
          <w:rStyle w:val="Puslapioinaosnuoroda"/>
          <w:iCs/>
          <w:szCs w:val="24"/>
        </w:rPr>
        <w:footnoteReference w:id="7"/>
      </w:r>
      <w:r w:rsidR="00832C66" w:rsidRPr="005A7C14">
        <w:rPr>
          <w:iCs/>
          <w:szCs w:val="24"/>
        </w:rPr>
        <w:t xml:space="preserve"> </w:t>
      </w:r>
      <w:r w:rsidR="00B30DEE" w:rsidRPr="005A7C14">
        <w:rPr>
          <w:iCs/>
          <w:szCs w:val="24"/>
        </w:rPr>
        <w:t>(</w:t>
      </w:r>
      <w:r w:rsidR="00832C66" w:rsidRPr="005A7C14">
        <w:rPr>
          <w:iCs/>
          <w:szCs w:val="24"/>
        </w:rPr>
        <w:t xml:space="preserve">įvertinus poreikį </w:t>
      </w:r>
      <w:r w:rsidR="00B30DEE" w:rsidRPr="005A7C14">
        <w:rPr>
          <w:iCs/>
          <w:szCs w:val="24"/>
        </w:rPr>
        <w:t>atliekami reikiami pakeitimai</w:t>
      </w:r>
      <w:r w:rsidR="00832C66" w:rsidRPr="005A7C14">
        <w:rPr>
          <w:iCs/>
          <w:szCs w:val="24"/>
        </w:rPr>
        <w:t>, kurie bus patvirtinti</w:t>
      </w:r>
      <w:r w:rsidR="00B30DEE" w:rsidRPr="005A7C14">
        <w:rPr>
          <w:iCs/>
          <w:szCs w:val="24"/>
        </w:rPr>
        <w:t xml:space="preserve"> iki įgyvendinimo planų pateikimo įgyvendinančiajai institucijai).</w:t>
      </w:r>
      <w:r w:rsidR="00F64CF4" w:rsidRPr="005A7C14">
        <w:rPr>
          <w:iCs/>
          <w:szCs w:val="24"/>
        </w:rPr>
        <w:t xml:space="preserve"> Regione išankstinę sąlygą atitinka tik Vilniaus miesto savivaldybės darnaus judumo planas.</w:t>
      </w:r>
    </w:p>
    <w:p w14:paraId="0A48D0FF" w14:textId="42766604" w:rsidR="0073000F" w:rsidRPr="005A7C14" w:rsidRDefault="0074386B" w:rsidP="00226580">
      <w:pPr>
        <w:ind w:firstLine="567"/>
        <w:jc w:val="both"/>
        <w:rPr>
          <w:iCs/>
          <w:szCs w:val="24"/>
        </w:rPr>
      </w:pPr>
      <w:r w:rsidRPr="005A7C14">
        <w:rPr>
          <w:iCs/>
          <w:szCs w:val="24"/>
        </w:rPr>
        <w:t>Kadangi priemone nėra planuojama įgyvendinti veikla,</w:t>
      </w:r>
      <w:r w:rsidR="0073000F" w:rsidRPr="005A7C14">
        <w:rPr>
          <w:iCs/>
          <w:szCs w:val="24"/>
        </w:rPr>
        <w:t xml:space="preserve"> kurios metu b</w:t>
      </w:r>
      <w:r w:rsidR="000B394A" w:rsidRPr="005A7C14">
        <w:rPr>
          <w:iCs/>
          <w:szCs w:val="24"/>
        </w:rPr>
        <w:t>ūtų</w:t>
      </w:r>
      <w:r w:rsidR="0073000F" w:rsidRPr="005A7C14">
        <w:rPr>
          <w:iCs/>
          <w:szCs w:val="24"/>
        </w:rPr>
        <w:t xml:space="preserve"> plėtojama viešoji elektromobilių įkrovimo infrastruktūra, </w:t>
      </w:r>
      <w:r w:rsidRPr="005A7C14">
        <w:rPr>
          <w:iCs/>
          <w:szCs w:val="24"/>
        </w:rPr>
        <w:t>todėl išankstinė sąlyga</w:t>
      </w:r>
      <w:r w:rsidR="00B30DEE" w:rsidRPr="005A7C14">
        <w:rPr>
          <w:iCs/>
          <w:szCs w:val="24"/>
        </w:rPr>
        <w:t>, numatyta konkrečiai šiai veiklai</w:t>
      </w:r>
      <w:r w:rsidRPr="005A7C14">
        <w:rPr>
          <w:iCs/>
          <w:szCs w:val="24"/>
        </w:rPr>
        <w:t xml:space="preserve">, kad </w:t>
      </w:r>
      <w:r w:rsidR="0073000F" w:rsidRPr="005A7C14">
        <w:rPr>
          <w:iCs/>
          <w:szCs w:val="24"/>
        </w:rPr>
        <w:t>projekta</w:t>
      </w:r>
      <w:r w:rsidRPr="005A7C14">
        <w:rPr>
          <w:iCs/>
          <w:szCs w:val="24"/>
        </w:rPr>
        <w:t>i</w:t>
      </w:r>
      <w:r w:rsidR="0073000F" w:rsidRPr="005A7C14">
        <w:rPr>
          <w:iCs/>
          <w:szCs w:val="24"/>
        </w:rPr>
        <w:t xml:space="preserve"> turi atitikti savivaldybių teritorijoje esančiuose vietinės reikšmės keliuose iki 2030 metų numatomų įrengti viešųjų ir pusiau viešųjų elektromobilių įkrovimo prieigų planus</w:t>
      </w:r>
      <w:r w:rsidRPr="005A7C14">
        <w:rPr>
          <w:iCs/>
          <w:szCs w:val="24"/>
        </w:rPr>
        <w:t xml:space="preserve">, </w:t>
      </w:r>
      <w:r w:rsidR="000B394A" w:rsidRPr="005A7C14">
        <w:rPr>
          <w:iCs/>
          <w:szCs w:val="24"/>
        </w:rPr>
        <w:t>nėra</w:t>
      </w:r>
      <w:r w:rsidRPr="005A7C14">
        <w:rPr>
          <w:iCs/>
          <w:szCs w:val="24"/>
        </w:rPr>
        <w:t xml:space="preserve"> taikoma.</w:t>
      </w:r>
    </w:p>
    <w:p w14:paraId="0CCEAF21" w14:textId="77777777" w:rsidR="00AE732A" w:rsidRPr="005A7C14" w:rsidRDefault="00B203E4" w:rsidP="00226580">
      <w:pPr>
        <w:ind w:firstLine="567"/>
        <w:jc w:val="both"/>
        <w:rPr>
          <w:iCs/>
          <w:szCs w:val="24"/>
        </w:rPr>
      </w:pPr>
      <w:r w:rsidRPr="005A7C14">
        <w:rPr>
          <w:iCs/>
          <w:szCs w:val="24"/>
        </w:rPr>
        <w:t>Išankstinės sąlygos įvykdymą įrodanti informacija bus nustatoma įgyvendinančiosios institucijos, vertinant projektų įgyvendinimo planus, kaip nustatyta regioninės pažangos priemonės finansavimo gairėse.</w:t>
      </w:r>
      <w:r w:rsidR="00AE732A" w:rsidRPr="005A7C14">
        <w:rPr>
          <w:iCs/>
          <w:szCs w:val="24"/>
        </w:rPr>
        <w:t xml:space="preserve"> </w:t>
      </w:r>
    </w:p>
    <w:p w14:paraId="5E1631C0" w14:textId="77777777" w:rsidR="00226580" w:rsidRPr="005A7C14" w:rsidRDefault="00226580" w:rsidP="00997299">
      <w:pPr>
        <w:ind w:firstLine="567"/>
        <w:jc w:val="both"/>
        <w:rPr>
          <w:iCs/>
          <w:szCs w:val="24"/>
        </w:rPr>
      </w:pPr>
    </w:p>
    <w:p w14:paraId="7BA5DE49" w14:textId="77777777" w:rsidR="00997299" w:rsidRPr="005A7C14" w:rsidRDefault="00997299" w:rsidP="00997299">
      <w:pPr>
        <w:ind w:firstLine="567"/>
        <w:jc w:val="both"/>
        <w:rPr>
          <w:iCs/>
          <w:szCs w:val="24"/>
        </w:rPr>
      </w:pPr>
    </w:p>
    <w:p w14:paraId="2C262E55" w14:textId="77777777" w:rsidR="00997299" w:rsidRPr="00997299" w:rsidRDefault="00997299" w:rsidP="00997299">
      <w:pPr>
        <w:ind w:firstLine="567"/>
        <w:jc w:val="both"/>
        <w:rPr>
          <w:iCs/>
          <w:szCs w:val="24"/>
        </w:rPr>
      </w:pPr>
    </w:p>
    <w:p w14:paraId="6A40B0AE" w14:textId="77777777" w:rsidR="00997299" w:rsidRPr="00997299" w:rsidRDefault="00997299" w:rsidP="00997299">
      <w:pPr>
        <w:ind w:firstLine="567"/>
        <w:jc w:val="both"/>
        <w:rPr>
          <w:iCs/>
          <w:szCs w:val="24"/>
        </w:rPr>
      </w:pPr>
    </w:p>
    <w:p w14:paraId="5080DF43" w14:textId="4FCC435A" w:rsidR="00997299" w:rsidRPr="00AE732A" w:rsidRDefault="00997299" w:rsidP="00AE732A">
      <w:pPr>
        <w:shd w:val="clear" w:color="auto" w:fill="E2EFD9" w:themeFill="accent6" w:themeFillTint="33"/>
        <w:ind w:firstLine="567"/>
        <w:jc w:val="both"/>
        <w:rPr>
          <w:iCs/>
          <w:color w:val="FF0000"/>
          <w:szCs w:val="24"/>
        </w:rPr>
        <w:sectPr w:rsidR="00997299" w:rsidRPr="00AE732A" w:rsidSect="008E1E76">
          <w:headerReference w:type="even" r:id="rId8"/>
          <w:headerReference w:type="default" r:id="rId9"/>
          <w:footerReference w:type="even" r:id="rId10"/>
          <w:footerReference w:type="default" r:id="rId11"/>
          <w:footerReference w:type="first" r:id="rId12"/>
          <w:pgSz w:w="11906" w:h="16838"/>
          <w:pgMar w:top="1440" w:right="849" w:bottom="1440" w:left="1440" w:header="567" w:footer="567" w:gutter="0"/>
          <w:pgNumType w:start="1"/>
          <w:cols w:space="1296"/>
          <w:titlePg/>
          <w:docGrid w:linePitch="360"/>
        </w:sectPr>
      </w:pPr>
    </w:p>
    <w:p w14:paraId="5080DF44" w14:textId="000F1BD0" w:rsidR="00F15D0E" w:rsidRPr="00E03933" w:rsidRDefault="008E1E76">
      <w:pPr>
        <w:ind w:firstLine="567"/>
        <w:jc w:val="center"/>
        <w:rPr>
          <w:b/>
          <w:bCs/>
        </w:rPr>
      </w:pPr>
      <w:r w:rsidRPr="00E03933">
        <w:rPr>
          <w:b/>
          <w:bCs/>
        </w:rPr>
        <w:lastRenderedPageBreak/>
        <w:t>VIII SKYRIUS</w:t>
      </w:r>
    </w:p>
    <w:p w14:paraId="5080DF45" w14:textId="27E0D908" w:rsidR="00F15D0E" w:rsidRPr="00E03933" w:rsidRDefault="008E1E76">
      <w:pPr>
        <w:ind w:firstLine="567"/>
        <w:jc w:val="center"/>
        <w:rPr>
          <w:b/>
          <w:bCs/>
        </w:rPr>
      </w:pPr>
      <w:r w:rsidRPr="00E03933">
        <w:rPr>
          <w:b/>
          <w:bCs/>
        </w:rPr>
        <w:t>PAŽANGOS PRIEMONĖS STEBĖSENOS RODIKLIAI</w:t>
      </w:r>
    </w:p>
    <w:p w14:paraId="5080DF46" w14:textId="77777777" w:rsidR="00F15D0E" w:rsidRPr="00E03933" w:rsidRDefault="00F15D0E">
      <w:pPr>
        <w:ind w:firstLine="567"/>
        <w:jc w:val="both"/>
        <w:rPr>
          <w:b/>
          <w:bCs/>
        </w:rPr>
      </w:pPr>
    </w:p>
    <w:p w14:paraId="5080DF49" w14:textId="0398AFE8" w:rsidR="00F15D0E" w:rsidRPr="00E03933" w:rsidRDefault="00A673E4">
      <w:pPr>
        <w:ind w:firstLine="567"/>
        <w:jc w:val="both"/>
        <w:rPr>
          <w:szCs w:val="24"/>
        </w:rPr>
      </w:pPr>
      <w:r w:rsidRPr="00E03933">
        <w:rPr>
          <w:iCs/>
          <w:szCs w:val="24"/>
        </w:rPr>
        <w:t>Pažangos priemonės stebėsenos rodikliai pasirinkti ir jų reikšmės nustatytos vadovaujantis regionin</w:t>
      </w:r>
      <w:r w:rsidR="001266DB">
        <w:rPr>
          <w:iCs/>
          <w:szCs w:val="24"/>
        </w:rPr>
        <w:t>ės</w:t>
      </w:r>
      <w:r w:rsidRPr="00E03933">
        <w:rPr>
          <w:iCs/>
          <w:szCs w:val="24"/>
        </w:rPr>
        <w:t xml:space="preserve"> pažangos priemon</w:t>
      </w:r>
      <w:r w:rsidR="001266DB">
        <w:rPr>
          <w:iCs/>
          <w:szCs w:val="24"/>
        </w:rPr>
        <w:t>ės</w:t>
      </w:r>
      <w:r w:rsidRPr="00E03933">
        <w:rPr>
          <w:iCs/>
          <w:szCs w:val="24"/>
        </w:rPr>
        <w:t xml:space="preserve"> finansavimo gairėmis.</w:t>
      </w:r>
    </w:p>
    <w:p w14:paraId="5080DF4A" w14:textId="5C7EDC83" w:rsidR="00F15D0E" w:rsidRPr="00E03933" w:rsidRDefault="008A5347">
      <w:pPr>
        <w:jc w:val="right"/>
      </w:pPr>
      <w:r w:rsidRPr="008A5347">
        <w:t>Lentelė Nr. 2</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134"/>
        <w:gridCol w:w="1985"/>
        <w:gridCol w:w="1559"/>
        <w:gridCol w:w="1701"/>
        <w:gridCol w:w="1276"/>
        <w:gridCol w:w="1275"/>
        <w:gridCol w:w="3261"/>
      </w:tblGrid>
      <w:tr w:rsidR="00E03933" w:rsidRPr="00E03933" w14:paraId="5080DF4C" w14:textId="77777777" w:rsidTr="000C22C6">
        <w:trPr>
          <w:trHeight w:val="325"/>
        </w:trPr>
        <w:tc>
          <w:tcPr>
            <w:tcW w:w="14029" w:type="dxa"/>
            <w:gridSpan w:val="8"/>
            <w:tcBorders>
              <w:bottom w:val="single" w:sz="4" w:space="0" w:color="auto"/>
            </w:tcBorders>
            <w:shd w:val="pct10" w:color="auto" w:fill="auto"/>
          </w:tcPr>
          <w:p w14:paraId="5080DF4B" w14:textId="77777777" w:rsidR="00F15D0E" w:rsidRPr="00E03933" w:rsidRDefault="008E1E76">
            <w:pPr>
              <w:ind w:firstLine="567"/>
              <w:jc w:val="center"/>
              <w:rPr>
                <w:b/>
                <w:i/>
                <w:sz w:val="20"/>
              </w:rPr>
            </w:pPr>
            <w:r w:rsidRPr="00E03933">
              <w:rPr>
                <w:b/>
                <w:sz w:val="20"/>
              </w:rPr>
              <w:t>Pažangos priemonės veiklų produkto rodikliai</w:t>
            </w:r>
          </w:p>
        </w:tc>
      </w:tr>
      <w:tr w:rsidR="00E03933" w:rsidRPr="00E03933" w14:paraId="5080DF53" w14:textId="77777777" w:rsidTr="00E63662">
        <w:tc>
          <w:tcPr>
            <w:tcW w:w="1838" w:type="dxa"/>
            <w:vMerge w:val="restart"/>
            <w:shd w:val="pct10" w:color="auto" w:fill="auto"/>
            <w:vAlign w:val="center"/>
          </w:tcPr>
          <w:p w14:paraId="5080DF4D" w14:textId="77777777" w:rsidR="00F15D0E" w:rsidRPr="00E03933" w:rsidRDefault="008E1E76">
            <w:pPr>
              <w:jc w:val="center"/>
              <w:rPr>
                <w:b/>
                <w:sz w:val="20"/>
              </w:rPr>
            </w:pPr>
            <w:r w:rsidRPr="00E03933">
              <w:rPr>
                <w:b/>
                <w:sz w:val="20"/>
              </w:rPr>
              <w:t>Veiklos pavadinimas</w:t>
            </w:r>
          </w:p>
        </w:tc>
        <w:tc>
          <w:tcPr>
            <w:tcW w:w="1134" w:type="dxa"/>
            <w:vMerge w:val="restart"/>
            <w:shd w:val="pct10" w:color="auto" w:fill="auto"/>
            <w:vAlign w:val="center"/>
          </w:tcPr>
          <w:p w14:paraId="5080DF4E" w14:textId="77777777" w:rsidR="00F15D0E" w:rsidRPr="00E03933" w:rsidRDefault="008E1E76">
            <w:pPr>
              <w:jc w:val="center"/>
              <w:rPr>
                <w:b/>
                <w:sz w:val="20"/>
              </w:rPr>
            </w:pPr>
            <w:r w:rsidRPr="00E03933">
              <w:rPr>
                <w:b/>
                <w:sz w:val="20"/>
              </w:rPr>
              <w:t>Rodiklio kodas</w:t>
            </w:r>
          </w:p>
        </w:tc>
        <w:tc>
          <w:tcPr>
            <w:tcW w:w="1985" w:type="dxa"/>
            <w:vMerge w:val="restart"/>
            <w:shd w:val="pct10" w:color="auto" w:fill="auto"/>
            <w:vAlign w:val="center"/>
          </w:tcPr>
          <w:p w14:paraId="5080DF4F" w14:textId="77777777" w:rsidR="00F15D0E" w:rsidRPr="00E03933" w:rsidRDefault="008E1E76">
            <w:pPr>
              <w:jc w:val="center"/>
              <w:rPr>
                <w:b/>
                <w:sz w:val="20"/>
              </w:rPr>
            </w:pPr>
            <w:r w:rsidRPr="00E03933">
              <w:rPr>
                <w:b/>
                <w:sz w:val="20"/>
              </w:rPr>
              <w:t>Rodiklio pavadinimas, matavimo vienetas</w:t>
            </w:r>
          </w:p>
        </w:tc>
        <w:tc>
          <w:tcPr>
            <w:tcW w:w="3260" w:type="dxa"/>
            <w:gridSpan w:val="2"/>
            <w:shd w:val="pct10" w:color="auto" w:fill="auto"/>
            <w:vAlign w:val="center"/>
          </w:tcPr>
          <w:p w14:paraId="5080DF50" w14:textId="77777777" w:rsidR="00F15D0E" w:rsidRPr="00E03933" w:rsidRDefault="008E1E76">
            <w:pPr>
              <w:jc w:val="center"/>
              <w:rPr>
                <w:b/>
                <w:i/>
                <w:sz w:val="20"/>
              </w:rPr>
            </w:pPr>
            <w:r w:rsidRPr="00E03933">
              <w:rPr>
                <w:b/>
                <w:sz w:val="20"/>
              </w:rPr>
              <w:t>Rodikliui pasiekti planuojama panaudoti pažangos lėšų suma, Eur</w:t>
            </w:r>
          </w:p>
        </w:tc>
        <w:tc>
          <w:tcPr>
            <w:tcW w:w="2551" w:type="dxa"/>
            <w:gridSpan w:val="2"/>
            <w:shd w:val="pct10" w:color="auto" w:fill="auto"/>
            <w:vAlign w:val="center"/>
          </w:tcPr>
          <w:p w14:paraId="5080DF51" w14:textId="77777777" w:rsidR="00F15D0E" w:rsidRPr="00E03933" w:rsidRDefault="008E1E76">
            <w:pPr>
              <w:jc w:val="center"/>
              <w:rPr>
                <w:b/>
                <w:i/>
                <w:sz w:val="20"/>
              </w:rPr>
            </w:pPr>
            <w:r w:rsidRPr="00E03933">
              <w:rPr>
                <w:b/>
                <w:sz w:val="20"/>
              </w:rPr>
              <w:t>Siektinos rodiklio reikšmės</w:t>
            </w:r>
          </w:p>
        </w:tc>
        <w:tc>
          <w:tcPr>
            <w:tcW w:w="3261" w:type="dxa"/>
            <w:vMerge w:val="restart"/>
            <w:shd w:val="pct10" w:color="auto" w:fill="auto"/>
            <w:vAlign w:val="center"/>
          </w:tcPr>
          <w:p w14:paraId="5080DF52" w14:textId="77777777" w:rsidR="00F15D0E" w:rsidRPr="00E03933" w:rsidRDefault="008E1E76">
            <w:pPr>
              <w:jc w:val="center"/>
              <w:rPr>
                <w:b/>
                <w:i/>
                <w:sz w:val="20"/>
              </w:rPr>
            </w:pPr>
            <w:r w:rsidRPr="00E03933">
              <w:rPr>
                <w:b/>
                <w:sz w:val="20"/>
              </w:rPr>
              <w:t>Siektinos rodiklio reikšmės nustatymo pagrindimas</w:t>
            </w:r>
          </w:p>
        </w:tc>
      </w:tr>
      <w:tr w:rsidR="00E03933" w:rsidRPr="00E03933" w14:paraId="5080DF5D" w14:textId="77777777" w:rsidTr="00E63662">
        <w:tc>
          <w:tcPr>
            <w:tcW w:w="1838" w:type="dxa"/>
            <w:vMerge/>
            <w:tcBorders>
              <w:bottom w:val="single" w:sz="4" w:space="0" w:color="auto"/>
            </w:tcBorders>
            <w:shd w:val="pct10" w:color="auto" w:fill="auto"/>
          </w:tcPr>
          <w:p w14:paraId="5080DF54" w14:textId="77777777" w:rsidR="00F15D0E" w:rsidRPr="00E03933" w:rsidRDefault="00F15D0E">
            <w:pPr>
              <w:ind w:firstLine="567"/>
              <w:jc w:val="both"/>
              <w:rPr>
                <w:b/>
                <w:i/>
              </w:rPr>
            </w:pPr>
          </w:p>
        </w:tc>
        <w:tc>
          <w:tcPr>
            <w:tcW w:w="1134" w:type="dxa"/>
            <w:vMerge/>
            <w:tcBorders>
              <w:bottom w:val="single" w:sz="4" w:space="0" w:color="auto"/>
            </w:tcBorders>
            <w:shd w:val="pct10" w:color="auto" w:fill="auto"/>
          </w:tcPr>
          <w:p w14:paraId="5080DF55" w14:textId="77777777" w:rsidR="00F15D0E" w:rsidRPr="00E03933" w:rsidRDefault="00F15D0E">
            <w:pPr>
              <w:ind w:firstLine="567"/>
              <w:jc w:val="both"/>
              <w:rPr>
                <w:b/>
                <w:i/>
              </w:rPr>
            </w:pPr>
          </w:p>
        </w:tc>
        <w:tc>
          <w:tcPr>
            <w:tcW w:w="1985" w:type="dxa"/>
            <w:vMerge/>
            <w:tcBorders>
              <w:bottom w:val="single" w:sz="4" w:space="0" w:color="auto"/>
            </w:tcBorders>
            <w:shd w:val="pct10" w:color="auto" w:fill="auto"/>
          </w:tcPr>
          <w:p w14:paraId="5080DF56" w14:textId="77777777" w:rsidR="00F15D0E" w:rsidRPr="00E03933" w:rsidRDefault="00F15D0E">
            <w:pPr>
              <w:ind w:firstLine="567"/>
              <w:jc w:val="both"/>
              <w:rPr>
                <w:b/>
                <w:i/>
              </w:rPr>
            </w:pPr>
          </w:p>
        </w:tc>
        <w:tc>
          <w:tcPr>
            <w:tcW w:w="1559" w:type="dxa"/>
            <w:tcBorders>
              <w:bottom w:val="single" w:sz="4" w:space="0" w:color="auto"/>
            </w:tcBorders>
            <w:shd w:val="pct10" w:color="auto" w:fill="auto"/>
          </w:tcPr>
          <w:p w14:paraId="5080DF57" w14:textId="77777777" w:rsidR="00F15D0E" w:rsidRPr="00E03933" w:rsidRDefault="008E1E76">
            <w:pPr>
              <w:jc w:val="center"/>
              <w:rPr>
                <w:b/>
                <w:i/>
                <w:sz w:val="20"/>
              </w:rPr>
            </w:pPr>
            <w:r w:rsidRPr="00E03933">
              <w:rPr>
                <w:b/>
                <w:sz w:val="20"/>
              </w:rPr>
              <w:t>Iš viso</w:t>
            </w:r>
          </w:p>
        </w:tc>
        <w:tc>
          <w:tcPr>
            <w:tcW w:w="1701" w:type="dxa"/>
            <w:tcBorders>
              <w:bottom w:val="single" w:sz="4" w:space="0" w:color="auto"/>
            </w:tcBorders>
            <w:shd w:val="pct10" w:color="auto" w:fill="auto"/>
          </w:tcPr>
          <w:p w14:paraId="5080DF58" w14:textId="77777777" w:rsidR="00F15D0E" w:rsidRPr="00E03933" w:rsidRDefault="008E1E76">
            <w:pPr>
              <w:jc w:val="center"/>
              <w:rPr>
                <w:b/>
                <w:i/>
                <w:sz w:val="20"/>
              </w:rPr>
            </w:pPr>
            <w:r w:rsidRPr="00E03933">
              <w:rPr>
                <w:b/>
                <w:sz w:val="20"/>
              </w:rPr>
              <w:t>Iš jų ES, kitos tarptautinės finansinės paramos ir valstybės biudžeto lėšų suma</w:t>
            </w:r>
          </w:p>
        </w:tc>
        <w:tc>
          <w:tcPr>
            <w:tcW w:w="1276" w:type="dxa"/>
            <w:tcBorders>
              <w:bottom w:val="single" w:sz="4" w:space="0" w:color="auto"/>
            </w:tcBorders>
            <w:shd w:val="pct10" w:color="auto" w:fill="auto"/>
          </w:tcPr>
          <w:p w14:paraId="5080DF59" w14:textId="77777777" w:rsidR="00F15D0E" w:rsidRPr="00E03933" w:rsidRDefault="008E1E76">
            <w:pPr>
              <w:jc w:val="center"/>
              <w:rPr>
                <w:b/>
                <w:i/>
                <w:sz w:val="20"/>
              </w:rPr>
            </w:pPr>
            <w:r w:rsidRPr="00E03933">
              <w:rPr>
                <w:b/>
                <w:sz w:val="20"/>
              </w:rPr>
              <w:t>Tarpinė reikšmė (metai)</w:t>
            </w:r>
          </w:p>
        </w:tc>
        <w:tc>
          <w:tcPr>
            <w:tcW w:w="1275" w:type="dxa"/>
            <w:tcBorders>
              <w:bottom w:val="single" w:sz="4" w:space="0" w:color="auto"/>
            </w:tcBorders>
            <w:shd w:val="pct10" w:color="auto" w:fill="auto"/>
          </w:tcPr>
          <w:p w14:paraId="5080DF5A" w14:textId="77777777" w:rsidR="00F15D0E" w:rsidRPr="00E03933" w:rsidRDefault="008E1E76">
            <w:pPr>
              <w:jc w:val="center"/>
              <w:rPr>
                <w:b/>
                <w:sz w:val="20"/>
              </w:rPr>
            </w:pPr>
            <w:r w:rsidRPr="00E03933">
              <w:rPr>
                <w:b/>
                <w:sz w:val="20"/>
              </w:rPr>
              <w:t>Galutinė reikšmė (metai)</w:t>
            </w:r>
          </w:p>
          <w:p w14:paraId="5080DF5B" w14:textId="77777777" w:rsidR="00F15D0E" w:rsidRPr="00E03933" w:rsidRDefault="00F15D0E">
            <w:pPr>
              <w:ind w:firstLine="567"/>
              <w:jc w:val="center"/>
              <w:rPr>
                <w:b/>
                <w:i/>
                <w:sz w:val="20"/>
              </w:rPr>
            </w:pPr>
          </w:p>
        </w:tc>
        <w:tc>
          <w:tcPr>
            <w:tcW w:w="3261" w:type="dxa"/>
            <w:vMerge/>
            <w:tcBorders>
              <w:bottom w:val="single" w:sz="4" w:space="0" w:color="auto"/>
            </w:tcBorders>
            <w:shd w:val="pct10" w:color="auto" w:fill="auto"/>
          </w:tcPr>
          <w:p w14:paraId="5080DF5C" w14:textId="77777777" w:rsidR="00F15D0E" w:rsidRPr="00E03933" w:rsidRDefault="00F15D0E">
            <w:pPr>
              <w:ind w:firstLine="567"/>
              <w:jc w:val="both"/>
              <w:rPr>
                <w:b/>
                <w:i/>
                <w:sz w:val="20"/>
              </w:rPr>
            </w:pPr>
          </w:p>
        </w:tc>
      </w:tr>
      <w:tr w:rsidR="00E03933" w:rsidRPr="00E03933" w14:paraId="5080DF66" w14:textId="77777777" w:rsidTr="00E63662">
        <w:tc>
          <w:tcPr>
            <w:tcW w:w="1838" w:type="dxa"/>
            <w:shd w:val="pct10" w:color="auto" w:fill="auto"/>
          </w:tcPr>
          <w:p w14:paraId="5080DF5E" w14:textId="77777777" w:rsidR="00F15D0E" w:rsidRPr="00E03933" w:rsidRDefault="008E1E76">
            <w:pPr>
              <w:jc w:val="center"/>
              <w:rPr>
                <w:b/>
                <w:sz w:val="20"/>
              </w:rPr>
            </w:pPr>
            <w:r w:rsidRPr="00E03933">
              <w:rPr>
                <w:b/>
                <w:sz w:val="20"/>
              </w:rPr>
              <w:t>1</w:t>
            </w:r>
          </w:p>
        </w:tc>
        <w:tc>
          <w:tcPr>
            <w:tcW w:w="1134" w:type="dxa"/>
            <w:shd w:val="pct10" w:color="auto" w:fill="auto"/>
          </w:tcPr>
          <w:p w14:paraId="5080DF5F" w14:textId="77777777" w:rsidR="00F15D0E" w:rsidRPr="00E03933" w:rsidRDefault="008E1E76">
            <w:pPr>
              <w:ind w:firstLine="175"/>
              <w:jc w:val="center"/>
              <w:rPr>
                <w:b/>
                <w:sz w:val="20"/>
              </w:rPr>
            </w:pPr>
            <w:r w:rsidRPr="00E03933">
              <w:rPr>
                <w:b/>
                <w:sz w:val="20"/>
              </w:rPr>
              <w:t>2</w:t>
            </w:r>
          </w:p>
        </w:tc>
        <w:tc>
          <w:tcPr>
            <w:tcW w:w="1985" w:type="dxa"/>
            <w:shd w:val="pct10" w:color="auto" w:fill="auto"/>
          </w:tcPr>
          <w:p w14:paraId="5080DF60" w14:textId="77777777" w:rsidR="00F15D0E" w:rsidRPr="00E03933" w:rsidRDefault="008E1E76">
            <w:pPr>
              <w:ind w:hanging="108"/>
              <w:jc w:val="center"/>
              <w:rPr>
                <w:b/>
                <w:sz w:val="20"/>
              </w:rPr>
            </w:pPr>
            <w:r w:rsidRPr="00E03933">
              <w:rPr>
                <w:b/>
                <w:sz w:val="20"/>
              </w:rPr>
              <w:t>3</w:t>
            </w:r>
          </w:p>
        </w:tc>
        <w:tc>
          <w:tcPr>
            <w:tcW w:w="1559" w:type="dxa"/>
            <w:shd w:val="pct10" w:color="auto" w:fill="auto"/>
          </w:tcPr>
          <w:p w14:paraId="5080DF61" w14:textId="77777777" w:rsidR="00F15D0E" w:rsidRPr="00E03933" w:rsidRDefault="008E1E76">
            <w:pPr>
              <w:jc w:val="center"/>
              <w:rPr>
                <w:b/>
                <w:sz w:val="20"/>
              </w:rPr>
            </w:pPr>
            <w:r w:rsidRPr="00E03933">
              <w:rPr>
                <w:b/>
                <w:sz w:val="20"/>
              </w:rPr>
              <w:t>4</w:t>
            </w:r>
          </w:p>
        </w:tc>
        <w:tc>
          <w:tcPr>
            <w:tcW w:w="1701" w:type="dxa"/>
            <w:shd w:val="pct10" w:color="auto" w:fill="auto"/>
          </w:tcPr>
          <w:p w14:paraId="5080DF62" w14:textId="77777777" w:rsidR="00F15D0E" w:rsidRPr="00E03933" w:rsidRDefault="008E1E76">
            <w:pPr>
              <w:ind w:hanging="391"/>
              <w:jc w:val="center"/>
              <w:rPr>
                <w:b/>
                <w:sz w:val="20"/>
              </w:rPr>
            </w:pPr>
            <w:r w:rsidRPr="00E03933">
              <w:rPr>
                <w:b/>
                <w:sz w:val="20"/>
              </w:rPr>
              <w:t>5</w:t>
            </w:r>
          </w:p>
        </w:tc>
        <w:tc>
          <w:tcPr>
            <w:tcW w:w="1276" w:type="dxa"/>
            <w:shd w:val="pct10" w:color="auto" w:fill="auto"/>
          </w:tcPr>
          <w:p w14:paraId="5080DF63" w14:textId="77777777" w:rsidR="00F15D0E" w:rsidRPr="00E03933" w:rsidRDefault="008E1E76">
            <w:pPr>
              <w:jc w:val="center"/>
              <w:rPr>
                <w:b/>
                <w:sz w:val="20"/>
              </w:rPr>
            </w:pPr>
            <w:r w:rsidRPr="00E03933">
              <w:rPr>
                <w:b/>
                <w:sz w:val="20"/>
              </w:rPr>
              <w:t>6</w:t>
            </w:r>
          </w:p>
        </w:tc>
        <w:tc>
          <w:tcPr>
            <w:tcW w:w="1275" w:type="dxa"/>
            <w:shd w:val="pct10" w:color="auto" w:fill="auto"/>
          </w:tcPr>
          <w:p w14:paraId="5080DF64" w14:textId="77777777" w:rsidR="00F15D0E" w:rsidRPr="00E03933" w:rsidRDefault="008E1E76">
            <w:pPr>
              <w:ind w:firstLine="33"/>
              <w:jc w:val="center"/>
              <w:rPr>
                <w:b/>
                <w:sz w:val="20"/>
              </w:rPr>
            </w:pPr>
            <w:r w:rsidRPr="00E03933">
              <w:rPr>
                <w:b/>
                <w:sz w:val="20"/>
              </w:rPr>
              <w:t>7</w:t>
            </w:r>
          </w:p>
        </w:tc>
        <w:tc>
          <w:tcPr>
            <w:tcW w:w="3261" w:type="dxa"/>
            <w:shd w:val="pct10" w:color="auto" w:fill="auto"/>
          </w:tcPr>
          <w:p w14:paraId="5080DF65" w14:textId="77777777" w:rsidR="00F15D0E" w:rsidRPr="00E03933" w:rsidRDefault="008E1E76">
            <w:pPr>
              <w:ind w:left="-259" w:right="1026" w:firstLine="826"/>
              <w:jc w:val="center"/>
              <w:rPr>
                <w:b/>
                <w:sz w:val="20"/>
              </w:rPr>
            </w:pPr>
            <w:r w:rsidRPr="00E03933">
              <w:rPr>
                <w:b/>
                <w:sz w:val="20"/>
              </w:rPr>
              <w:t>8</w:t>
            </w:r>
          </w:p>
        </w:tc>
      </w:tr>
      <w:tr w:rsidR="00995D77" w:rsidRPr="00E03933" w14:paraId="5080DF6F" w14:textId="77777777" w:rsidTr="00E63662">
        <w:trPr>
          <w:trHeight w:val="1060"/>
        </w:trPr>
        <w:tc>
          <w:tcPr>
            <w:tcW w:w="1838" w:type="dxa"/>
            <w:vMerge w:val="restart"/>
          </w:tcPr>
          <w:p w14:paraId="5080DF67" w14:textId="268757AD" w:rsidR="00995D77" w:rsidRPr="00682CFD" w:rsidRDefault="00995D77" w:rsidP="00995D77">
            <w:pPr>
              <w:pStyle w:val="Sraopastraipa"/>
              <w:tabs>
                <w:tab w:val="left" w:pos="312"/>
              </w:tabs>
              <w:ind w:left="34" w:right="36"/>
              <w:rPr>
                <w:iCs/>
                <w:sz w:val="20"/>
              </w:rPr>
            </w:pPr>
            <w:r>
              <w:rPr>
                <w:iCs/>
                <w:sz w:val="20"/>
              </w:rPr>
              <w:t xml:space="preserve">1. </w:t>
            </w:r>
            <w:r w:rsidR="00583B6B" w:rsidRPr="00583B6B">
              <w:rPr>
                <w:iCs/>
                <w:sz w:val="20"/>
              </w:rPr>
              <w:t>Viešojo transporto priemonių parko atnaujinimas</w:t>
            </w:r>
          </w:p>
        </w:tc>
        <w:tc>
          <w:tcPr>
            <w:tcW w:w="1134" w:type="dxa"/>
          </w:tcPr>
          <w:p w14:paraId="5080DF68" w14:textId="4D53D548" w:rsidR="00995D77" w:rsidRPr="00E03933" w:rsidRDefault="00995D77" w:rsidP="00995D77">
            <w:pPr>
              <w:widowControl w:val="0"/>
              <w:jc w:val="center"/>
              <w:rPr>
                <w:sz w:val="20"/>
              </w:rPr>
            </w:pPr>
            <w:r w:rsidRPr="005C460B">
              <w:rPr>
                <w:sz w:val="20"/>
              </w:rPr>
              <w:t>P.B.2.0057</w:t>
            </w:r>
          </w:p>
        </w:tc>
        <w:tc>
          <w:tcPr>
            <w:tcW w:w="1985" w:type="dxa"/>
          </w:tcPr>
          <w:p w14:paraId="5080DF69" w14:textId="09FF0093" w:rsidR="00995D77" w:rsidRPr="00E03933" w:rsidRDefault="00995D77" w:rsidP="00995D77">
            <w:pPr>
              <w:rPr>
                <w:sz w:val="20"/>
              </w:rPr>
            </w:pPr>
            <w:r w:rsidRPr="005C460B">
              <w:rPr>
                <w:sz w:val="20"/>
              </w:rPr>
              <w:t>Kolektyviniam viešajam transportui skirtų ekologiškų riedmenų pajėgumai</w:t>
            </w:r>
            <w:r>
              <w:rPr>
                <w:sz w:val="20"/>
              </w:rPr>
              <w:t>, keleiviai</w:t>
            </w:r>
          </w:p>
        </w:tc>
        <w:tc>
          <w:tcPr>
            <w:tcW w:w="1559" w:type="dxa"/>
            <w:vMerge w:val="restart"/>
            <w:vAlign w:val="center"/>
          </w:tcPr>
          <w:p w14:paraId="5080DF6A" w14:textId="42769024" w:rsidR="00995D77" w:rsidRPr="00BD7222" w:rsidRDefault="000C0B9A" w:rsidP="00995D77">
            <w:pPr>
              <w:jc w:val="center"/>
              <w:rPr>
                <w:sz w:val="20"/>
              </w:rPr>
            </w:pPr>
            <w:r>
              <w:rPr>
                <w:sz w:val="20"/>
              </w:rPr>
              <w:t>52</w:t>
            </w:r>
            <w:r w:rsidR="00995D77">
              <w:rPr>
                <w:sz w:val="20"/>
              </w:rPr>
              <w:t> 000 000,00</w:t>
            </w:r>
          </w:p>
        </w:tc>
        <w:tc>
          <w:tcPr>
            <w:tcW w:w="1701" w:type="dxa"/>
            <w:vMerge w:val="restart"/>
            <w:vAlign w:val="center"/>
          </w:tcPr>
          <w:p w14:paraId="5080DF6B" w14:textId="574BD62F" w:rsidR="00995D77" w:rsidRPr="00BD7222" w:rsidRDefault="00995D77" w:rsidP="00995D77">
            <w:pPr>
              <w:jc w:val="center"/>
              <w:rPr>
                <w:sz w:val="20"/>
              </w:rPr>
            </w:pPr>
            <w:r>
              <w:rPr>
                <w:sz w:val="20"/>
              </w:rPr>
              <w:t>36 000 000,00</w:t>
            </w:r>
          </w:p>
        </w:tc>
        <w:tc>
          <w:tcPr>
            <w:tcW w:w="1276" w:type="dxa"/>
            <w:vAlign w:val="center"/>
          </w:tcPr>
          <w:p w14:paraId="524C40CF" w14:textId="77777777" w:rsidR="00995D77" w:rsidRPr="00BD7222" w:rsidRDefault="00995D77" w:rsidP="00995D77">
            <w:pPr>
              <w:jc w:val="center"/>
              <w:rPr>
                <w:sz w:val="20"/>
              </w:rPr>
            </w:pPr>
            <w:r w:rsidRPr="00BD7222">
              <w:rPr>
                <w:sz w:val="20"/>
              </w:rPr>
              <w:t>0</w:t>
            </w:r>
          </w:p>
          <w:p w14:paraId="5080DF6C" w14:textId="0EE33248" w:rsidR="00995D77" w:rsidRPr="00BD7222" w:rsidRDefault="00995D77" w:rsidP="00995D77">
            <w:pPr>
              <w:jc w:val="center"/>
              <w:rPr>
                <w:sz w:val="20"/>
              </w:rPr>
            </w:pPr>
            <w:r w:rsidRPr="00BD7222">
              <w:rPr>
                <w:sz w:val="20"/>
              </w:rPr>
              <w:t>(2024)</w:t>
            </w:r>
          </w:p>
        </w:tc>
        <w:tc>
          <w:tcPr>
            <w:tcW w:w="1275" w:type="dxa"/>
            <w:vAlign w:val="center"/>
          </w:tcPr>
          <w:p w14:paraId="55D27CCF" w14:textId="334587A7" w:rsidR="00995D77" w:rsidRDefault="000C0B9A" w:rsidP="00995D77">
            <w:pPr>
              <w:jc w:val="center"/>
              <w:rPr>
                <w:sz w:val="20"/>
              </w:rPr>
            </w:pPr>
            <w:r>
              <w:rPr>
                <w:sz w:val="20"/>
              </w:rPr>
              <w:t>5 600</w:t>
            </w:r>
          </w:p>
          <w:p w14:paraId="5080DF6D" w14:textId="143BD120" w:rsidR="00995D77" w:rsidRPr="00BD7222" w:rsidRDefault="00995D77" w:rsidP="00995D77">
            <w:pPr>
              <w:jc w:val="center"/>
              <w:rPr>
                <w:sz w:val="20"/>
              </w:rPr>
            </w:pPr>
            <w:r w:rsidRPr="00BD7222">
              <w:rPr>
                <w:sz w:val="20"/>
              </w:rPr>
              <w:t>(2029)</w:t>
            </w:r>
          </w:p>
        </w:tc>
        <w:tc>
          <w:tcPr>
            <w:tcW w:w="3261" w:type="dxa"/>
          </w:tcPr>
          <w:p w14:paraId="5080DF6E" w14:textId="57C4EA39" w:rsidR="00995D77" w:rsidRPr="00E03933" w:rsidRDefault="00995D77" w:rsidP="00995D77">
            <w:pPr>
              <w:rPr>
                <w:iCs/>
                <w:sz w:val="20"/>
              </w:rPr>
            </w:pPr>
            <w:r w:rsidRPr="00B81D95">
              <w:rPr>
                <w:iCs/>
                <w:sz w:val="20"/>
              </w:rPr>
              <w:t>Siektina rodiklio reikšmė nustatyta</w:t>
            </w:r>
            <w:r>
              <w:rPr>
                <w:iCs/>
                <w:sz w:val="20"/>
              </w:rPr>
              <w:t xml:space="preserve"> </w:t>
            </w:r>
            <w:r w:rsidRPr="00B81D95">
              <w:rPr>
                <w:iCs/>
                <w:sz w:val="20"/>
              </w:rPr>
              <w:t xml:space="preserve">vadovaujantis </w:t>
            </w:r>
            <w:r w:rsidRPr="00BC0CA9">
              <w:rPr>
                <w:rFonts w:eastAsia="SimSun"/>
                <w:color w:val="000000"/>
                <w:sz w:val="20"/>
              </w:rPr>
              <w:t>stebėsenos rodiklio</w:t>
            </w:r>
            <w:r>
              <w:rPr>
                <w:rFonts w:eastAsia="SimSun"/>
                <w:color w:val="000000"/>
                <w:sz w:val="20"/>
              </w:rPr>
              <w:t xml:space="preserve"> </w:t>
            </w:r>
            <w:r w:rsidRPr="00BC0CA9">
              <w:rPr>
                <w:rFonts w:eastAsia="SimSun"/>
                <w:color w:val="000000"/>
                <w:sz w:val="20"/>
              </w:rPr>
              <w:t>aprašymo kortel</w:t>
            </w:r>
            <w:r w:rsidRPr="00B81D95">
              <w:rPr>
                <w:rFonts w:eastAsia="SimSun"/>
                <w:color w:val="000000"/>
                <w:sz w:val="20"/>
              </w:rPr>
              <w:t>ėje pateiktu paaiškinimu, kaip apskaičiuojama projekto rodikli</w:t>
            </w:r>
            <w:r>
              <w:rPr>
                <w:rFonts w:eastAsia="SimSun"/>
                <w:color w:val="000000"/>
                <w:sz w:val="20"/>
              </w:rPr>
              <w:t>o siektina reikšmė, prognozuojant tikėtiną t</w:t>
            </w:r>
            <w:r w:rsidRPr="00995D77">
              <w:rPr>
                <w:rFonts w:eastAsia="SimSun"/>
                <w:bCs/>
                <w:color w:val="000000"/>
                <w:sz w:val="20"/>
              </w:rPr>
              <w:t>ransporto priemonė</w:t>
            </w:r>
            <w:r w:rsidR="009A7A2C">
              <w:rPr>
                <w:rFonts w:eastAsia="SimSun"/>
                <w:bCs/>
                <w:color w:val="000000"/>
                <w:sz w:val="20"/>
              </w:rPr>
              <w:t>se</w:t>
            </w:r>
            <w:r w:rsidRPr="00995D77">
              <w:rPr>
                <w:rFonts w:eastAsia="SimSun"/>
                <w:bCs/>
                <w:color w:val="000000"/>
                <w:sz w:val="20"/>
              </w:rPr>
              <w:t xml:space="preserve"> įrengtų sėdimųjų ir stovimųjų vietų keleiviams vežti skaičių</w:t>
            </w:r>
            <w:r>
              <w:rPr>
                <w:rFonts w:eastAsia="SimSun"/>
                <w:bCs/>
                <w:color w:val="000000"/>
                <w:sz w:val="20"/>
              </w:rPr>
              <w:t>.</w:t>
            </w:r>
          </w:p>
        </w:tc>
      </w:tr>
      <w:tr w:rsidR="00995D77" w:rsidRPr="00E03933" w14:paraId="0B8BA4AA" w14:textId="77777777" w:rsidTr="00E63662">
        <w:trPr>
          <w:trHeight w:val="990"/>
        </w:trPr>
        <w:tc>
          <w:tcPr>
            <w:tcW w:w="1838" w:type="dxa"/>
            <w:vMerge/>
          </w:tcPr>
          <w:p w14:paraId="3BDC786C" w14:textId="77777777" w:rsidR="00995D77" w:rsidRPr="00E03933" w:rsidRDefault="00995D77" w:rsidP="00995D77">
            <w:pPr>
              <w:ind w:right="36"/>
              <w:rPr>
                <w:rFonts w:eastAsia="Calibri"/>
                <w:sz w:val="20"/>
              </w:rPr>
            </w:pPr>
          </w:p>
        </w:tc>
        <w:tc>
          <w:tcPr>
            <w:tcW w:w="1134" w:type="dxa"/>
          </w:tcPr>
          <w:p w14:paraId="1404A738" w14:textId="4B204704" w:rsidR="00995D77" w:rsidRPr="00E03933" w:rsidRDefault="00995D77" w:rsidP="00995D77">
            <w:pPr>
              <w:widowControl w:val="0"/>
              <w:jc w:val="center"/>
              <w:rPr>
                <w:sz w:val="20"/>
              </w:rPr>
            </w:pPr>
            <w:r w:rsidRPr="005C460B">
              <w:rPr>
                <w:sz w:val="20"/>
              </w:rPr>
              <w:t>P.S.2.1036</w:t>
            </w:r>
          </w:p>
        </w:tc>
        <w:tc>
          <w:tcPr>
            <w:tcW w:w="1985" w:type="dxa"/>
          </w:tcPr>
          <w:p w14:paraId="118FDCF9" w14:textId="0C293FD1" w:rsidR="00995D77" w:rsidRPr="00E03933" w:rsidRDefault="00995D77" w:rsidP="00995D77">
            <w:pPr>
              <w:rPr>
                <w:sz w:val="20"/>
              </w:rPr>
            </w:pPr>
            <w:r w:rsidRPr="005C460B">
              <w:rPr>
                <w:sz w:val="20"/>
              </w:rPr>
              <w:t>Įsigytos nulinės emisijos viešojo transporto priemonės</w:t>
            </w:r>
            <w:r>
              <w:rPr>
                <w:sz w:val="20"/>
              </w:rPr>
              <w:t>, skaičius</w:t>
            </w:r>
          </w:p>
        </w:tc>
        <w:tc>
          <w:tcPr>
            <w:tcW w:w="1559" w:type="dxa"/>
            <w:vMerge/>
            <w:vAlign w:val="center"/>
          </w:tcPr>
          <w:p w14:paraId="571CF6D3" w14:textId="77777777" w:rsidR="00995D77" w:rsidRPr="00BD7222" w:rsidRDefault="00995D77" w:rsidP="00995D77">
            <w:pPr>
              <w:jc w:val="center"/>
              <w:rPr>
                <w:sz w:val="20"/>
              </w:rPr>
            </w:pPr>
          </w:p>
        </w:tc>
        <w:tc>
          <w:tcPr>
            <w:tcW w:w="1701" w:type="dxa"/>
            <w:vMerge/>
            <w:vAlign w:val="center"/>
          </w:tcPr>
          <w:p w14:paraId="0D35E99A" w14:textId="77777777" w:rsidR="00995D77" w:rsidRPr="00BD7222" w:rsidRDefault="00995D77" w:rsidP="00995D77">
            <w:pPr>
              <w:jc w:val="center"/>
              <w:rPr>
                <w:sz w:val="20"/>
              </w:rPr>
            </w:pPr>
          </w:p>
        </w:tc>
        <w:tc>
          <w:tcPr>
            <w:tcW w:w="1276" w:type="dxa"/>
            <w:vAlign w:val="center"/>
          </w:tcPr>
          <w:p w14:paraId="3985AC87" w14:textId="77777777" w:rsidR="00995D77" w:rsidRPr="00BD7222" w:rsidRDefault="00995D77" w:rsidP="00995D77">
            <w:pPr>
              <w:jc w:val="center"/>
              <w:rPr>
                <w:sz w:val="20"/>
              </w:rPr>
            </w:pPr>
            <w:r w:rsidRPr="00BD7222">
              <w:rPr>
                <w:sz w:val="20"/>
              </w:rPr>
              <w:t>0</w:t>
            </w:r>
          </w:p>
          <w:p w14:paraId="684F7077" w14:textId="1F4B1D82" w:rsidR="00995D77" w:rsidRPr="00BD7222" w:rsidRDefault="00995D77" w:rsidP="00995D77">
            <w:pPr>
              <w:jc w:val="center"/>
              <w:rPr>
                <w:sz w:val="20"/>
              </w:rPr>
            </w:pPr>
            <w:r w:rsidRPr="00BD7222">
              <w:rPr>
                <w:sz w:val="20"/>
              </w:rPr>
              <w:t>(2024)</w:t>
            </w:r>
          </w:p>
        </w:tc>
        <w:tc>
          <w:tcPr>
            <w:tcW w:w="1275" w:type="dxa"/>
            <w:vAlign w:val="center"/>
          </w:tcPr>
          <w:p w14:paraId="492BFBD8" w14:textId="61D5518F" w:rsidR="00995D77" w:rsidRDefault="00995D77" w:rsidP="00995D77">
            <w:pPr>
              <w:jc w:val="center"/>
              <w:rPr>
                <w:sz w:val="20"/>
              </w:rPr>
            </w:pPr>
            <w:r>
              <w:rPr>
                <w:sz w:val="20"/>
              </w:rPr>
              <w:t>80</w:t>
            </w:r>
          </w:p>
          <w:p w14:paraId="4A9A75EC" w14:textId="1F2E2AC8" w:rsidR="00995D77" w:rsidRPr="00BD7222" w:rsidRDefault="00995D77" w:rsidP="00995D77">
            <w:pPr>
              <w:jc w:val="center"/>
              <w:rPr>
                <w:sz w:val="20"/>
              </w:rPr>
            </w:pPr>
            <w:r w:rsidRPr="00BD7222">
              <w:rPr>
                <w:sz w:val="20"/>
              </w:rPr>
              <w:t>(2029)</w:t>
            </w:r>
          </w:p>
        </w:tc>
        <w:tc>
          <w:tcPr>
            <w:tcW w:w="3261" w:type="dxa"/>
          </w:tcPr>
          <w:p w14:paraId="22AABFC5" w14:textId="6F324714" w:rsidR="00995D77" w:rsidRPr="00E03933" w:rsidRDefault="00995D77" w:rsidP="00995D77">
            <w:pPr>
              <w:rPr>
                <w:iCs/>
                <w:sz w:val="20"/>
              </w:rPr>
            </w:pPr>
            <w:r w:rsidRPr="00B81D95">
              <w:rPr>
                <w:iCs/>
                <w:sz w:val="20"/>
              </w:rPr>
              <w:t>Siektina rodiklio reikšmė nustatyta</w:t>
            </w:r>
            <w:r w:rsidR="00C131DC">
              <w:rPr>
                <w:iCs/>
                <w:sz w:val="20"/>
              </w:rPr>
              <w:t xml:space="preserve"> </w:t>
            </w:r>
            <w:r w:rsidRPr="00B81D95">
              <w:rPr>
                <w:iCs/>
                <w:sz w:val="20"/>
              </w:rPr>
              <w:t xml:space="preserve">vadovaujantis </w:t>
            </w:r>
            <w:r w:rsidRPr="00BC0CA9">
              <w:rPr>
                <w:rFonts w:eastAsia="SimSun"/>
                <w:color w:val="000000"/>
                <w:sz w:val="20"/>
              </w:rPr>
              <w:t>stebėsenos rodiklio</w:t>
            </w:r>
            <w:r>
              <w:rPr>
                <w:rFonts w:eastAsia="SimSun"/>
                <w:color w:val="000000"/>
                <w:sz w:val="20"/>
              </w:rPr>
              <w:t xml:space="preserve"> </w:t>
            </w:r>
            <w:r w:rsidRPr="00BC0CA9">
              <w:rPr>
                <w:rFonts w:eastAsia="SimSun"/>
                <w:color w:val="000000"/>
                <w:sz w:val="20"/>
              </w:rPr>
              <w:t>aprašymo kortel</w:t>
            </w:r>
            <w:r w:rsidRPr="00B81D95">
              <w:rPr>
                <w:rFonts w:eastAsia="SimSun"/>
                <w:color w:val="000000"/>
                <w:sz w:val="20"/>
              </w:rPr>
              <w:t>ėje pateiktu paaiškinimu, kaip apskaičiuojama projekto rodikli</w:t>
            </w:r>
            <w:r>
              <w:rPr>
                <w:rFonts w:eastAsia="SimSun"/>
                <w:color w:val="000000"/>
                <w:sz w:val="20"/>
              </w:rPr>
              <w:t xml:space="preserve">o siektina reikšmė, </w:t>
            </w:r>
            <w:r w:rsidR="00C131DC" w:rsidRPr="00C131DC">
              <w:rPr>
                <w:rFonts w:eastAsia="SimSun"/>
                <w:color w:val="000000"/>
                <w:sz w:val="20"/>
              </w:rPr>
              <w:t>prognozuojant tikėtiną t</w:t>
            </w:r>
            <w:r w:rsidR="00C131DC" w:rsidRPr="00C131DC">
              <w:rPr>
                <w:rFonts w:eastAsia="SimSun"/>
                <w:bCs/>
                <w:color w:val="000000"/>
                <w:sz w:val="20"/>
              </w:rPr>
              <w:t>ransporto priemon</w:t>
            </w:r>
            <w:r w:rsidR="00C131DC">
              <w:rPr>
                <w:rFonts w:eastAsia="SimSun"/>
                <w:bCs/>
                <w:color w:val="000000"/>
                <w:sz w:val="20"/>
              </w:rPr>
              <w:t>ių skaičių</w:t>
            </w:r>
            <w:r w:rsidR="00D85425">
              <w:rPr>
                <w:rFonts w:eastAsia="SimSun"/>
                <w:bCs/>
                <w:color w:val="000000"/>
                <w:sz w:val="20"/>
              </w:rPr>
              <w:t>.</w:t>
            </w:r>
          </w:p>
        </w:tc>
      </w:tr>
      <w:tr w:rsidR="003F3DC2" w:rsidRPr="00E03933" w14:paraId="22ED2FF9" w14:textId="77777777" w:rsidTr="007D56E8">
        <w:trPr>
          <w:trHeight w:val="983"/>
        </w:trPr>
        <w:tc>
          <w:tcPr>
            <w:tcW w:w="1838" w:type="dxa"/>
            <w:vMerge w:val="restart"/>
          </w:tcPr>
          <w:p w14:paraId="7A6C22F7" w14:textId="77777777" w:rsidR="003F3DC2" w:rsidRDefault="00080D3E" w:rsidP="00080D3E">
            <w:pPr>
              <w:pStyle w:val="Sraopastraipa"/>
              <w:tabs>
                <w:tab w:val="left" w:pos="192"/>
              </w:tabs>
              <w:ind w:left="0" w:right="36"/>
              <w:rPr>
                <w:rFonts w:eastAsia="Calibri"/>
                <w:sz w:val="20"/>
              </w:rPr>
            </w:pPr>
            <w:r>
              <w:rPr>
                <w:rFonts w:eastAsia="Calibri"/>
                <w:sz w:val="20"/>
              </w:rPr>
              <w:t xml:space="preserve">2. </w:t>
            </w:r>
            <w:bookmarkStart w:id="14" w:name="_Hlk172579119"/>
            <w:r w:rsidR="00940EAB">
              <w:rPr>
                <w:rFonts w:eastAsia="Calibri"/>
                <w:sz w:val="20"/>
              </w:rPr>
              <w:t>Darnaus judumo infrastruktūros plėtra</w:t>
            </w:r>
          </w:p>
          <w:bookmarkEnd w:id="14"/>
          <w:p w14:paraId="3AF0EA05" w14:textId="77777777" w:rsidR="006A5964" w:rsidRDefault="006A5964" w:rsidP="00080D3E">
            <w:pPr>
              <w:pStyle w:val="Sraopastraipa"/>
              <w:tabs>
                <w:tab w:val="left" w:pos="192"/>
              </w:tabs>
              <w:ind w:left="0" w:right="36"/>
              <w:rPr>
                <w:rFonts w:eastAsia="Calibri"/>
                <w:sz w:val="20"/>
              </w:rPr>
            </w:pPr>
          </w:p>
          <w:p w14:paraId="2D06F598" w14:textId="77777777" w:rsidR="006A5964" w:rsidRDefault="006A5964" w:rsidP="00080D3E">
            <w:pPr>
              <w:pStyle w:val="Sraopastraipa"/>
              <w:tabs>
                <w:tab w:val="left" w:pos="192"/>
              </w:tabs>
              <w:ind w:left="0" w:right="36"/>
              <w:rPr>
                <w:rFonts w:eastAsia="Calibri"/>
                <w:sz w:val="20"/>
              </w:rPr>
            </w:pPr>
          </w:p>
          <w:p w14:paraId="069A6984" w14:textId="77777777" w:rsidR="006A5964" w:rsidRDefault="006A5964" w:rsidP="00080D3E">
            <w:pPr>
              <w:pStyle w:val="Sraopastraipa"/>
              <w:tabs>
                <w:tab w:val="left" w:pos="192"/>
              </w:tabs>
              <w:ind w:left="0" w:right="36"/>
              <w:rPr>
                <w:rFonts w:eastAsia="Calibri"/>
                <w:sz w:val="20"/>
              </w:rPr>
            </w:pPr>
          </w:p>
          <w:p w14:paraId="4F465E1D" w14:textId="77777777" w:rsidR="006A5964" w:rsidRDefault="006A5964" w:rsidP="00080D3E">
            <w:pPr>
              <w:pStyle w:val="Sraopastraipa"/>
              <w:tabs>
                <w:tab w:val="left" w:pos="192"/>
              </w:tabs>
              <w:ind w:left="0" w:right="36"/>
              <w:rPr>
                <w:rFonts w:eastAsia="Calibri"/>
                <w:sz w:val="20"/>
              </w:rPr>
            </w:pPr>
          </w:p>
          <w:p w14:paraId="2AD578AB" w14:textId="6CCEA96B" w:rsidR="006A5964" w:rsidRPr="00FF1E8E" w:rsidRDefault="006A5964" w:rsidP="00080D3E">
            <w:pPr>
              <w:pStyle w:val="Sraopastraipa"/>
              <w:tabs>
                <w:tab w:val="left" w:pos="192"/>
              </w:tabs>
              <w:ind w:left="0" w:right="36"/>
              <w:rPr>
                <w:rFonts w:eastAsia="Calibri"/>
                <w:sz w:val="20"/>
              </w:rPr>
            </w:pPr>
          </w:p>
        </w:tc>
        <w:tc>
          <w:tcPr>
            <w:tcW w:w="1134" w:type="dxa"/>
          </w:tcPr>
          <w:p w14:paraId="5A831196" w14:textId="6150D36A" w:rsidR="003F3DC2" w:rsidRPr="00D85425" w:rsidRDefault="00D85425" w:rsidP="00F065BD">
            <w:pPr>
              <w:widowControl w:val="0"/>
              <w:jc w:val="center"/>
              <w:rPr>
                <w:sz w:val="20"/>
              </w:rPr>
            </w:pPr>
            <w:r w:rsidRPr="00D85425">
              <w:rPr>
                <w:sz w:val="20"/>
              </w:rPr>
              <w:lastRenderedPageBreak/>
              <w:t>P.S.2.1035</w:t>
            </w:r>
          </w:p>
        </w:tc>
        <w:tc>
          <w:tcPr>
            <w:tcW w:w="1985" w:type="dxa"/>
          </w:tcPr>
          <w:p w14:paraId="71467CAF" w14:textId="05348DFE" w:rsidR="003F3DC2" w:rsidRPr="00E03933" w:rsidRDefault="00D85425" w:rsidP="00F065BD">
            <w:pPr>
              <w:rPr>
                <w:sz w:val="20"/>
              </w:rPr>
            </w:pPr>
            <w:r w:rsidRPr="00D85425">
              <w:rPr>
                <w:sz w:val="20"/>
              </w:rPr>
              <w:t>Įgyvendintos darnaus judumo priemonės</w:t>
            </w:r>
            <w:r>
              <w:rPr>
                <w:sz w:val="20"/>
              </w:rPr>
              <w:t>, skaičius</w:t>
            </w:r>
          </w:p>
        </w:tc>
        <w:tc>
          <w:tcPr>
            <w:tcW w:w="1559" w:type="dxa"/>
            <w:vMerge w:val="restart"/>
            <w:vAlign w:val="center"/>
          </w:tcPr>
          <w:p w14:paraId="382A3392" w14:textId="416A79F3" w:rsidR="003F3DC2" w:rsidRPr="00E03933" w:rsidRDefault="00940EAB" w:rsidP="00F065BD">
            <w:pPr>
              <w:jc w:val="center"/>
              <w:rPr>
                <w:sz w:val="20"/>
              </w:rPr>
            </w:pPr>
            <w:r>
              <w:rPr>
                <w:sz w:val="20"/>
              </w:rPr>
              <w:t>11 764 706</w:t>
            </w:r>
          </w:p>
        </w:tc>
        <w:tc>
          <w:tcPr>
            <w:tcW w:w="1701" w:type="dxa"/>
            <w:vMerge w:val="restart"/>
            <w:vAlign w:val="center"/>
          </w:tcPr>
          <w:p w14:paraId="46093464" w14:textId="76C92637" w:rsidR="003F3DC2" w:rsidRPr="00E03933" w:rsidRDefault="00940EAB" w:rsidP="00F065BD">
            <w:pPr>
              <w:jc w:val="center"/>
              <w:rPr>
                <w:sz w:val="20"/>
              </w:rPr>
            </w:pPr>
            <w:r>
              <w:rPr>
                <w:sz w:val="20"/>
              </w:rPr>
              <w:t>10 000 000,00</w:t>
            </w:r>
          </w:p>
        </w:tc>
        <w:tc>
          <w:tcPr>
            <w:tcW w:w="1276" w:type="dxa"/>
            <w:vAlign w:val="center"/>
          </w:tcPr>
          <w:p w14:paraId="3737EBC0" w14:textId="77777777" w:rsidR="003F3DC2" w:rsidRPr="00BD7222" w:rsidRDefault="003F3DC2" w:rsidP="00F065BD">
            <w:pPr>
              <w:jc w:val="center"/>
              <w:rPr>
                <w:sz w:val="20"/>
              </w:rPr>
            </w:pPr>
            <w:r w:rsidRPr="00BD7222">
              <w:rPr>
                <w:sz w:val="20"/>
              </w:rPr>
              <w:t>0</w:t>
            </w:r>
          </w:p>
          <w:p w14:paraId="6A2BBDB0" w14:textId="32BFDCC5" w:rsidR="003F3DC2" w:rsidRPr="00BD7222" w:rsidRDefault="003F3DC2" w:rsidP="003F3DC2">
            <w:pPr>
              <w:jc w:val="center"/>
              <w:rPr>
                <w:sz w:val="20"/>
              </w:rPr>
            </w:pPr>
            <w:r w:rsidRPr="00BD7222">
              <w:rPr>
                <w:sz w:val="20"/>
              </w:rPr>
              <w:t>(2024)</w:t>
            </w:r>
          </w:p>
        </w:tc>
        <w:tc>
          <w:tcPr>
            <w:tcW w:w="1275" w:type="dxa"/>
            <w:vAlign w:val="center"/>
          </w:tcPr>
          <w:p w14:paraId="4C42EE0F" w14:textId="1CF90BA1" w:rsidR="0043224A" w:rsidRDefault="00D85425" w:rsidP="003F3DC2">
            <w:pPr>
              <w:jc w:val="center"/>
              <w:rPr>
                <w:sz w:val="20"/>
              </w:rPr>
            </w:pPr>
            <w:r>
              <w:rPr>
                <w:sz w:val="20"/>
              </w:rPr>
              <w:t>1</w:t>
            </w:r>
          </w:p>
          <w:p w14:paraId="2B18EF37" w14:textId="16837597" w:rsidR="003F3DC2" w:rsidRPr="00BD7222" w:rsidRDefault="003F3DC2" w:rsidP="003F3DC2">
            <w:pPr>
              <w:jc w:val="center"/>
              <w:rPr>
                <w:sz w:val="20"/>
              </w:rPr>
            </w:pPr>
            <w:r w:rsidRPr="00BD7222">
              <w:rPr>
                <w:sz w:val="20"/>
              </w:rPr>
              <w:t>(2029)</w:t>
            </w:r>
          </w:p>
        </w:tc>
        <w:tc>
          <w:tcPr>
            <w:tcW w:w="3261" w:type="dxa"/>
          </w:tcPr>
          <w:p w14:paraId="769DE87E" w14:textId="728F007F" w:rsidR="003F3DC2" w:rsidRPr="00E03933" w:rsidRDefault="00D85425" w:rsidP="00F065BD">
            <w:pPr>
              <w:rPr>
                <w:iCs/>
                <w:sz w:val="20"/>
              </w:rPr>
            </w:pPr>
            <w:r w:rsidRPr="00D85425">
              <w:rPr>
                <w:iCs/>
                <w:sz w:val="20"/>
              </w:rPr>
              <w:t>Siektina rodiklio reikšmė nustatyta</w:t>
            </w:r>
            <w:r>
              <w:rPr>
                <w:iCs/>
                <w:sz w:val="20"/>
              </w:rPr>
              <w:t xml:space="preserve"> </w:t>
            </w:r>
            <w:r w:rsidRPr="00D85425">
              <w:rPr>
                <w:iCs/>
                <w:sz w:val="20"/>
              </w:rPr>
              <w:t xml:space="preserve">vadovaujantis stebėsenos rodiklio aprašymo kortelėje pateiktu paaiškinimu, kaip apskaičiuojama </w:t>
            </w:r>
            <w:r w:rsidRPr="00D85425">
              <w:rPr>
                <w:iCs/>
                <w:sz w:val="20"/>
              </w:rPr>
              <w:lastRenderedPageBreak/>
              <w:t xml:space="preserve">projekto rodiklio siektina reikšmė, pagal </w:t>
            </w:r>
            <w:r>
              <w:rPr>
                <w:iCs/>
                <w:sz w:val="20"/>
              </w:rPr>
              <w:t>Vilniaus m. savivaldybės</w:t>
            </w:r>
            <w:r w:rsidRPr="00D85425">
              <w:rPr>
                <w:iCs/>
                <w:sz w:val="20"/>
              </w:rPr>
              <w:t xml:space="preserve"> pateiktą informaciją apie projektų planuojamas įgyvendinti veiklas.</w:t>
            </w:r>
          </w:p>
        </w:tc>
      </w:tr>
      <w:tr w:rsidR="00D85425" w:rsidRPr="00E03933" w14:paraId="41F5B87A" w14:textId="77777777" w:rsidTr="007D56E8">
        <w:trPr>
          <w:trHeight w:val="983"/>
        </w:trPr>
        <w:tc>
          <w:tcPr>
            <w:tcW w:w="1838" w:type="dxa"/>
            <w:vMerge/>
          </w:tcPr>
          <w:p w14:paraId="7053DA11" w14:textId="77777777" w:rsidR="00D85425" w:rsidRDefault="00D85425" w:rsidP="00D85425">
            <w:pPr>
              <w:pStyle w:val="Sraopastraipa"/>
              <w:tabs>
                <w:tab w:val="left" w:pos="192"/>
              </w:tabs>
              <w:ind w:left="0" w:right="36"/>
              <w:rPr>
                <w:rFonts w:eastAsia="Calibri"/>
                <w:sz w:val="20"/>
              </w:rPr>
            </w:pPr>
          </w:p>
        </w:tc>
        <w:tc>
          <w:tcPr>
            <w:tcW w:w="1134" w:type="dxa"/>
          </w:tcPr>
          <w:p w14:paraId="5BE1A4AD" w14:textId="791E22B2" w:rsidR="00D85425" w:rsidRPr="00E03933" w:rsidRDefault="00D85425" w:rsidP="00D85425">
            <w:pPr>
              <w:widowControl w:val="0"/>
              <w:jc w:val="center"/>
              <w:rPr>
                <w:sz w:val="20"/>
              </w:rPr>
            </w:pPr>
            <w:r w:rsidRPr="00D85425">
              <w:rPr>
                <w:sz w:val="20"/>
              </w:rPr>
              <w:t>P.B.2.0058</w:t>
            </w:r>
          </w:p>
        </w:tc>
        <w:tc>
          <w:tcPr>
            <w:tcW w:w="1985" w:type="dxa"/>
          </w:tcPr>
          <w:p w14:paraId="7A776D44" w14:textId="50947B5C" w:rsidR="00D85425" w:rsidRPr="00E03933" w:rsidRDefault="00D85425" w:rsidP="00D85425">
            <w:pPr>
              <w:rPr>
                <w:sz w:val="20"/>
              </w:rPr>
            </w:pPr>
            <w:r w:rsidRPr="00D85425">
              <w:rPr>
                <w:sz w:val="20"/>
              </w:rPr>
              <w:t>Dviračiams skirta infrastruktūra, kuriai suteikta parama</w:t>
            </w:r>
            <w:r>
              <w:rPr>
                <w:sz w:val="20"/>
              </w:rPr>
              <w:t>, kilometrai</w:t>
            </w:r>
          </w:p>
        </w:tc>
        <w:tc>
          <w:tcPr>
            <w:tcW w:w="1559" w:type="dxa"/>
            <w:vMerge/>
            <w:vAlign w:val="center"/>
          </w:tcPr>
          <w:p w14:paraId="52A7C389" w14:textId="77777777" w:rsidR="00D85425" w:rsidRDefault="00D85425" w:rsidP="00D85425">
            <w:pPr>
              <w:jc w:val="center"/>
              <w:rPr>
                <w:sz w:val="20"/>
              </w:rPr>
            </w:pPr>
          </w:p>
        </w:tc>
        <w:tc>
          <w:tcPr>
            <w:tcW w:w="1701" w:type="dxa"/>
            <w:vMerge/>
            <w:vAlign w:val="center"/>
          </w:tcPr>
          <w:p w14:paraId="09054619" w14:textId="77777777" w:rsidR="00D85425" w:rsidRDefault="00D85425" w:rsidP="00D85425">
            <w:pPr>
              <w:jc w:val="center"/>
              <w:rPr>
                <w:sz w:val="20"/>
              </w:rPr>
            </w:pPr>
          </w:p>
        </w:tc>
        <w:tc>
          <w:tcPr>
            <w:tcW w:w="1276" w:type="dxa"/>
            <w:vAlign w:val="center"/>
          </w:tcPr>
          <w:p w14:paraId="7764174E" w14:textId="77777777" w:rsidR="00D85425" w:rsidRPr="00BD7222" w:rsidRDefault="00D85425" w:rsidP="00D85425">
            <w:pPr>
              <w:jc w:val="center"/>
              <w:rPr>
                <w:sz w:val="20"/>
              </w:rPr>
            </w:pPr>
            <w:r w:rsidRPr="00BD7222">
              <w:rPr>
                <w:sz w:val="20"/>
              </w:rPr>
              <w:t>0</w:t>
            </w:r>
          </w:p>
          <w:p w14:paraId="2A5EF311" w14:textId="55DF0B8A" w:rsidR="00D85425" w:rsidRPr="00BD7222" w:rsidRDefault="00D85425" w:rsidP="00D85425">
            <w:pPr>
              <w:jc w:val="center"/>
              <w:rPr>
                <w:sz w:val="20"/>
              </w:rPr>
            </w:pPr>
            <w:r w:rsidRPr="00BD7222">
              <w:rPr>
                <w:sz w:val="20"/>
              </w:rPr>
              <w:t>(2024)</w:t>
            </w:r>
          </w:p>
        </w:tc>
        <w:tc>
          <w:tcPr>
            <w:tcW w:w="1275" w:type="dxa"/>
            <w:vAlign w:val="center"/>
          </w:tcPr>
          <w:p w14:paraId="68CA7EE1" w14:textId="5F472E05" w:rsidR="00D85425" w:rsidRDefault="00D85425" w:rsidP="00D85425">
            <w:pPr>
              <w:jc w:val="center"/>
              <w:rPr>
                <w:sz w:val="20"/>
              </w:rPr>
            </w:pPr>
            <w:r>
              <w:rPr>
                <w:sz w:val="20"/>
              </w:rPr>
              <w:t>7,88</w:t>
            </w:r>
          </w:p>
          <w:p w14:paraId="179F9FAE" w14:textId="3B725E19" w:rsidR="00D85425" w:rsidRDefault="00D85425" w:rsidP="00D85425">
            <w:pPr>
              <w:jc w:val="center"/>
              <w:rPr>
                <w:sz w:val="20"/>
              </w:rPr>
            </w:pPr>
            <w:r w:rsidRPr="00BD7222">
              <w:rPr>
                <w:sz w:val="20"/>
              </w:rPr>
              <w:t>(2029)</w:t>
            </w:r>
          </w:p>
        </w:tc>
        <w:tc>
          <w:tcPr>
            <w:tcW w:w="3261" w:type="dxa"/>
          </w:tcPr>
          <w:p w14:paraId="61BD9B25" w14:textId="7EB09102" w:rsidR="00D85425" w:rsidRPr="0049044F" w:rsidRDefault="00D85425" w:rsidP="00D85425">
            <w:pPr>
              <w:rPr>
                <w:iCs/>
                <w:sz w:val="20"/>
              </w:rPr>
            </w:pPr>
            <w:r w:rsidRPr="00D85425">
              <w:rPr>
                <w:iCs/>
                <w:sz w:val="20"/>
              </w:rPr>
              <w:t>Siektina rodiklio reikšmė nustatyta vadovaujantis stebėsenos rodiklio aprašymo kortelėje pateiktu paaiškinimu, kaip apskaičiuojama projekto rodiklio siektina reikšmė, pagal Vilniaus m. savivaldybės pateiktą informaciją apie projektų planuojamas įgyvendinti veiklas.</w:t>
            </w:r>
          </w:p>
        </w:tc>
      </w:tr>
    </w:tbl>
    <w:p w14:paraId="5080DF79" w14:textId="75F751CC" w:rsidR="00F15D0E" w:rsidRPr="00E03933" w:rsidRDefault="00F15D0E">
      <w:pPr>
        <w:ind w:firstLine="567"/>
        <w:jc w:val="both"/>
      </w:pPr>
    </w:p>
    <w:p w14:paraId="5080DF7A" w14:textId="7401F20C" w:rsidR="00F15D0E" w:rsidRPr="00E03933" w:rsidRDefault="008A5347">
      <w:pPr>
        <w:ind w:firstLine="567"/>
        <w:jc w:val="right"/>
        <w:rPr>
          <w:szCs w:val="24"/>
        </w:rPr>
      </w:pPr>
      <w:r w:rsidRPr="008A5347">
        <w:rPr>
          <w:szCs w:val="24"/>
        </w:rPr>
        <w:t xml:space="preserve">Lentelė Nr. </w:t>
      </w:r>
      <w:r>
        <w:rPr>
          <w:szCs w:val="24"/>
        </w:rPr>
        <w:t>3</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354"/>
        <w:gridCol w:w="1179"/>
        <w:gridCol w:w="1366"/>
        <w:gridCol w:w="1554"/>
        <w:gridCol w:w="1267"/>
        <w:gridCol w:w="1269"/>
        <w:gridCol w:w="3906"/>
      </w:tblGrid>
      <w:tr w:rsidR="00E03933" w:rsidRPr="00E03933" w14:paraId="5080DF7C" w14:textId="77777777" w:rsidTr="000C22C6">
        <w:trPr>
          <w:trHeight w:val="273"/>
        </w:trPr>
        <w:tc>
          <w:tcPr>
            <w:tcW w:w="14029" w:type="dxa"/>
            <w:gridSpan w:val="8"/>
            <w:tcBorders>
              <w:bottom w:val="single" w:sz="4" w:space="0" w:color="auto"/>
            </w:tcBorders>
            <w:shd w:val="pct10" w:color="auto" w:fill="auto"/>
            <w:vAlign w:val="center"/>
          </w:tcPr>
          <w:p w14:paraId="5080DF7B" w14:textId="77777777" w:rsidR="00F15D0E" w:rsidRPr="00E03933" w:rsidRDefault="008E1E76">
            <w:pPr>
              <w:jc w:val="center"/>
              <w:rPr>
                <w:b/>
                <w:sz w:val="20"/>
              </w:rPr>
            </w:pPr>
            <w:r w:rsidRPr="00E03933">
              <w:rPr>
                <w:b/>
                <w:sz w:val="20"/>
              </w:rPr>
              <w:t>Pažangos priemonės rezultato rodikliai</w:t>
            </w:r>
          </w:p>
        </w:tc>
      </w:tr>
      <w:tr w:rsidR="00E03933" w:rsidRPr="00E03933" w14:paraId="5080DF83" w14:textId="77777777" w:rsidTr="006120A3">
        <w:tc>
          <w:tcPr>
            <w:tcW w:w="1134" w:type="dxa"/>
            <w:vMerge w:val="restart"/>
            <w:shd w:val="pct10" w:color="auto" w:fill="auto"/>
            <w:vAlign w:val="center"/>
          </w:tcPr>
          <w:p w14:paraId="5080DF7D" w14:textId="77777777" w:rsidR="00F15D0E" w:rsidRPr="00E03933" w:rsidRDefault="008E1E76">
            <w:pPr>
              <w:jc w:val="center"/>
              <w:rPr>
                <w:b/>
                <w:sz w:val="20"/>
              </w:rPr>
            </w:pPr>
            <w:r w:rsidRPr="00E03933">
              <w:rPr>
                <w:b/>
                <w:sz w:val="20"/>
              </w:rPr>
              <w:t>Rodiklio kodas</w:t>
            </w:r>
          </w:p>
        </w:tc>
        <w:tc>
          <w:tcPr>
            <w:tcW w:w="2354" w:type="dxa"/>
            <w:vMerge w:val="restart"/>
            <w:shd w:val="pct10" w:color="auto" w:fill="auto"/>
            <w:vAlign w:val="center"/>
          </w:tcPr>
          <w:p w14:paraId="5080DF7E" w14:textId="77777777" w:rsidR="00F15D0E" w:rsidRPr="00E03933" w:rsidRDefault="008E1E76">
            <w:pPr>
              <w:jc w:val="center"/>
              <w:rPr>
                <w:b/>
                <w:sz w:val="20"/>
              </w:rPr>
            </w:pPr>
            <w:r w:rsidRPr="00E03933">
              <w:rPr>
                <w:b/>
                <w:sz w:val="20"/>
              </w:rPr>
              <w:t>Rodiklio pavadinimas, matavimo vienetas</w:t>
            </w:r>
          </w:p>
        </w:tc>
        <w:tc>
          <w:tcPr>
            <w:tcW w:w="1179" w:type="dxa"/>
            <w:vMerge w:val="restart"/>
            <w:shd w:val="pct10" w:color="auto" w:fill="auto"/>
            <w:vAlign w:val="center"/>
          </w:tcPr>
          <w:p w14:paraId="5080DF7F" w14:textId="77777777" w:rsidR="00F15D0E" w:rsidRPr="00E03933" w:rsidRDefault="008E1E76">
            <w:pPr>
              <w:jc w:val="center"/>
              <w:rPr>
                <w:b/>
                <w:sz w:val="20"/>
              </w:rPr>
            </w:pPr>
            <w:r w:rsidRPr="00E03933">
              <w:rPr>
                <w:b/>
                <w:sz w:val="20"/>
              </w:rPr>
              <w:t>Pradinė rodiklio reikšmė (metai)</w:t>
            </w:r>
          </w:p>
        </w:tc>
        <w:tc>
          <w:tcPr>
            <w:tcW w:w="2920" w:type="dxa"/>
            <w:gridSpan w:val="2"/>
            <w:shd w:val="pct10" w:color="auto" w:fill="auto"/>
          </w:tcPr>
          <w:p w14:paraId="5080DF80" w14:textId="77777777" w:rsidR="00F15D0E" w:rsidRPr="00E03933" w:rsidRDefault="008E1E76">
            <w:pPr>
              <w:jc w:val="center"/>
              <w:rPr>
                <w:b/>
                <w:sz w:val="20"/>
              </w:rPr>
            </w:pPr>
            <w:r w:rsidRPr="00E03933">
              <w:rPr>
                <w:b/>
                <w:sz w:val="20"/>
              </w:rPr>
              <w:t>Rodikliui pasiekti planuojama panaudoti pažangos lėšų suma, Eur</w:t>
            </w:r>
          </w:p>
        </w:tc>
        <w:tc>
          <w:tcPr>
            <w:tcW w:w="2536" w:type="dxa"/>
            <w:gridSpan w:val="2"/>
            <w:shd w:val="pct10" w:color="auto" w:fill="auto"/>
            <w:vAlign w:val="center"/>
          </w:tcPr>
          <w:p w14:paraId="5080DF81" w14:textId="77777777" w:rsidR="00F15D0E" w:rsidRPr="00E03933" w:rsidRDefault="008E1E76">
            <w:pPr>
              <w:jc w:val="center"/>
              <w:rPr>
                <w:b/>
                <w:sz w:val="20"/>
              </w:rPr>
            </w:pPr>
            <w:r w:rsidRPr="00E03933">
              <w:rPr>
                <w:b/>
                <w:sz w:val="20"/>
              </w:rPr>
              <w:t>Siektinos rodiklio reikšmės</w:t>
            </w:r>
          </w:p>
        </w:tc>
        <w:tc>
          <w:tcPr>
            <w:tcW w:w="3906" w:type="dxa"/>
            <w:vMerge w:val="restart"/>
            <w:shd w:val="pct10" w:color="auto" w:fill="auto"/>
            <w:vAlign w:val="center"/>
          </w:tcPr>
          <w:p w14:paraId="5080DF82" w14:textId="77777777" w:rsidR="00F15D0E" w:rsidRPr="00E03933" w:rsidRDefault="008E1E76">
            <w:pPr>
              <w:jc w:val="center"/>
              <w:rPr>
                <w:b/>
                <w:sz w:val="20"/>
              </w:rPr>
            </w:pPr>
            <w:r w:rsidRPr="00E03933">
              <w:rPr>
                <w:b/>
                <w:sz w:val="20"/>
              </w:rPr>
              <w:t>Siektinos rodiklio reikšmės nustatymo pagrindimas</w:t>
            </w:r>
          </w:p>
        </w:tc>
      </w:tr>
      <w:tr w:rsidR="00E03933" w:rsidRPr="00E03933" w14:paraId="5080DF8D" w14:textId="77777777" w:rsidTr="006120A3">
        <w:tc>
          <w:tcPr>
            <w:tcW w:w="1134" w:type="dxa"/>
            <w:vMerge/>
            <w:shd w:val="pct10" w:color="auto" w:fill="auto"/>
          </w:tcPr>
          <w:p w14:paraId="5080DF84" w14:textId="77777777" w:rsidR="00F15D0E" w:rsidRPr="00E03933" w:rsidRDefault="00F15D0E">
            <w:pPr>
              <w:jc w:val="center"/>
              <w:rPr>
                <w:b/>
                <w:sz w:val="20"/>
              </w:rPr>
            </w:pPr>
          </w:p>
        </w:tc>
        <w:tc>
          <w:tcPr>
            <w:tcW w:w="2354" w:type="dxa"/>
            <w:vMerge/>
            <w:shd w:val="pct10" w:color="auto" w:fill="auto"/>
          </w:tcPr>
          <w:p w14:paraId="5080DF85" w14:textId="77777777" w:rsidR="00F15D0E" w:rsidRPr="00E03933" w:rsidRDefault="00F15D0E">
            <w:pPr>
              <w:jc w:val="center"/>
              <w:rPr>
                <w:b/>
                <w:sz w:val="20"/>
              </w:rPr>
            </w:pPr>
          </w:p>
        </w:tc>
        <w:tc>
          <w:tcPr>
            <w:tcW w:w="1179" w:type="dxa"/>
            <w:vMerge/>
            <w:shd w:val="pct10" w:color="auto" w:fill="auto"/>
          </w:tcPr>
          <w:p w14:paraId="5080DF86" w14:textId="77777777" w:rsidR="00F15D0E" w:rsidRPr="00E03933" w:rsidRDefault="00F15D0E">
            <w:pPr>
              <w:jc w:val="center"/>
              <w:rPr>
                <w:b/>
                <w:sz w:val="20"/>
              </w:rPr>
            </w:pPr>
          </w:p>
        </w:tc>
        <w:tc>
          <w:tcPr>
            <w:tcW w:w="1366" w:type="dxa"/>
            <w:shd w:val="pct10" w:color="auto" w:fill="auto"/>
          </w:tcPr>
          <w:p w14:paraId="5080DF87" w14:textId="77777777" w:rsidR="00F15D0E" w:rsidRPr="00E03933" w:rsidRDefault="008E1E76">
            <w:pPr>
              <w:jc w:val="center"/>
              <w:rPr>
                <w:b/>
                <w:sz w:val="20"/>
              </w:rPr>
            </w:pPr>
            <w:r w:rsidRPr="00E03933">
              <w:rPr>
                <w:b/>
                <w:sz w:val="20"/>
              </w:rPr>
              <w:t>Iš viso</w:t>
            </w:r>
          </w:p>
        </w:tc>
        <w:tc>
          <w:tcPr>
            <w:tcW w:w="1554" w:type="dxa"/>
            <w:shd w:val="pct10" w:color="auto" w:fill="auto"/>
          </w:tcPr>
          <w:p w14:paraId="5080DF88" w14:textId="77777777" w:rsidR="00F15D0E" w:rsidRPr="00E03933" w:rsidRDefault="008E1E76">
            <w:pPr>
              <w:jc w:val="center"/>
              <w:rPr>
                <w:b/>
                <w:sz w:val="20"/>
              </w:rPr>
            </w:pPr>
            <w:r w:rsidRPr="00E03933">
              <w:rPr>
                <w:b/>
                <w:sz w:val="20"/>
              </w:rPr>
              <w:t>Iš jų ES, kitos tarptautinės finansinės paramos ir valstybės biudžeto lėšų suma</w:t>
            </w:r>
          </w:p>
        </w:tc>
        <w:tc>
          <w:tcPr>
            <w:tcW w:w="1267" w:type="dxa"/>
            <w:shd w:val="pct10" w:color="auto" w:fill="auto"/>
          </w:tcPr>
          <w:p w14:paraId="5080DF89" w14:textId="77777777" w:rsidR="00F15D0E" w:rsidRPr="00E03933" w:rsidRDefault="008E1E76">
            <w:pPr>
              <w:jc w:val="center"/>
              <w:rPr>
                <w:b/>
                <w:sz w:val="20"/>
              </w:rPr>
            </w:pPr>
            <w:r w:rsidRPr="00E03933">
              <w:rPr>
                <w:b/>
                <w:sz w:val="20"/>
              </w:rPr>
              <w:t>Tarpinė reikšmė (metai)</w:t>
            </w:r>
          </w:p>
        </w:tc>
        <w:tc>
          <w:tcPr>
            <w:tcW w:w="1269" w:type="dxa"/>
            <w:shd w:val="pct10" w:color="auto" w:fill="auto"/>
          </w:tcPr>
          <w:p w14:paraId="5080DF8A" w14:textId="77777777" w:rsidR="00F15D0E" w:rsidRPr="00E03933" w:rsidRDefault="008E1E76">
            <w:pPr>
              <w:jc w:val="center"/>
              <w:rPr>
                <w:b/>
                <w:sz w:val="20"/>
              </w:rPr>
            </w:pPr>
            <w:r w:rsidRPr="00E03933">
              <w:rPr>
                <w:b/>
                <w:sz w:val="20"/>
              </w:rPr>
              <w:t>Galutinė reikšmė (metai)</w:t>
            </w:r>
          </w:p>
          <w:p w14:paraId="5080DF8B" w14:textId="77777777" w:rsidR="00F15D0E" w:rsidRPr="00E03933" w:rsidRDefault="00F15D0E">
            <w:pPr>
              <w:jc w:val="center"/>
              <w:rPr>
                <w:b/>
                <w:sz w:val="20"/>
              </w:rPr>
            </w:pPr>
          </w:p>
        </w:tc>
        <w:tc>
          <w:tcPr>
            <w:tcW w:w="3906" w:type="dxa"/>
            <w:vMerge/>
            <w:shd w:val="pct10" w:color="auto" w:fill="auto"/>
          </w:tcPr>
          <w:p w14:paraId="5080DF8C" w14:textId="77777777" w:rsidR="00F15D0E" w:rsidRPr="00E03933" w:rsidRDefault="00F15D0E">
            <w:pPr>
              <w:jc w:val="both"/>
              <w:rPr>
                <w:b/>
                <w:i/>
                <w:sz w:val="20"/>
              </w:rPr>
            </w:pPr>
          </w:p>
        </w:tc>
      </w:tr>
      <w:tr w:rsidR="00E03933" w:rsidRPr="00E03933" w14:paraId="5080DF96" w14:textId="77777777" w:rsidTr="006120A3">
        <w:tc>
          <w:tcPr>
            <w:tcW w:w="1134" w:type="dxa"/>
            <w:shd w:val="pct10" w:color="auto" w:fill="auto"/>
          </w:tcPr>
          <w:p w14:paraId="5080DF8E" w14:textId="77777777" w:rsidR="00F15D0E" w:rsidRPr="00E03933" w:rsidRDefault="008E1E76">
            <w:pPr>
              <w:jc w:val="center"/>
              <w:rPr>
                <w:b/>
                <w:sz w:val="22"/>
                <w:szCs w:val="22"/>
              </w:rPr>
            </w:pPr>
            <w:r w:rsidRPr="00E03933">
              <w:rPr>
                <w:b/>
                <w:sz w:val="22"/>
                <w:szCs w:val="22"/>
              </w:rPr>
              <w:t>1</w:t>
            </w:r>
          </w:p>
        </w:tc>
        <w:tc>
          <w:tcPr>
            <w:tcW w:w="2354" w:type="dxa"/>
            <w:shd w:val="pct10" w:color="auto" w:fill="auto"/>
          </w:tcPr>
          <w:p w14:paraId="5080DF8F" w14:textId="77777777" w:rsidR="00F15D0E" w:rsidRPr="00E03933" w:rsidRDefault="008E1E76">
            <w:pPr>
              <w:jc w:val="center"/>
              <w:rPr>
                <w:b/>
                <w:sz w:val="22"/>
                <w:szCs w:val="22"/>
              </w:rPr>
            </w:pPr>
            <w:r w:rsidRPr="00E03933">
              <w:rPr>
                <w:b/>
                <w:sz w:val="22"/>
                <w:szCs w:val="22"/>
              </w:rPr>
              <w:t>2</w:t>
            </w:r>
          </w:p>
        </w:tc>
        <w:tc>
          <w:tcPr>
            <w:tcW w:w="1179" w:type="dxa"/>
            <w:shd w:val="pct10" w:color="auto" w:fill="auto"/>
          </w:tcPr>
          <w:p w14:paraId="5080DF90" w14:textId="77777777" w:rsidR="00F15D0E" w:rsidRPr="00E03933" w:rsidRDefault="008E1E76">
            <w:pPr>
              <w:jc w:val="center"/>
              <w:rPr>
                <w:b/>
                <w:sz w:val="22"/>
                <w:szCs w:val="22"/>
              </w:rPr>
            </w:pPr>
            <w:r w:rsidRPr="00E03933">
              <w:rPr>
                <w:b/>
                <w:sz w:val="22"/>
                <w:szCs w:val="22"/>
              </w:rPr>
              <w:t>3</w:t>
            </w:r>
          </w:p>
        </w:tc>
        <w:tc>
          <w:tcPr>
            <w:tcW w:w="1366" w:type="dxa"/>
            <w:shd w:val="pct10" w:color="auto" w:fill="auto"/>
          </w:tcPr>
          <w:p w14:paraId="5080DF91" w14:textId="77777777" w:rsidR="00F15D0E" w:rsidRPr="00E03933" w:rsidRDefault="008E1E76">
            <w:pPr>
              <w:jc w:val="center"/>
              <w:rPr>
                <w:b/>
                <w:sz w:val="22"/>
                <w:szCs w:val="22"/>
              </w:rPr>
            </w:pPr>
            <w:r w:rsidRPr="00E03933">
              <w:rPr>
                <w:b/>
                <w:sz w:val="22"/>
                <w:szCs w:val="22"/>
              </w:rPr>
              <w:t>4</w:t>
            </w:r>
          </w:p>
        </w:tc>
        <w:tc>
          <w:tcPr>
            <w:tcW w:w="1554" w:type="dxa"/>
            <w:shd w:val="pct10" w:color="auto" w:fill="auto"/>
          </w:tcPr>
          <w:p w14:paraId="5080DF92" w14:textId="77777777" w:rsidR="00F15D0E" w:rsidRPr="00E03933" w:rsidRDefault="008E1E76">
            <w:pPr>
              <w:jc w:val="center"/>
              <w:rPr>
                <w:b/>
                <w:sz w:val="22"/>
                <w:szCs w:val="22"/>
              </w:rPr>
            </w:pPr>
            <w:r w:rsidRPr="00E03933">
              <w:rPr>
                <w:b/>
                <w:sz w:val="22"/>
                <w:szCs w:val="22"/>
              </w:rPr>
              <w:t>5</w:t>
            </w:r>
          </w:p>
        </w:tc>
        <w:tc>
          <w:tcPr>
            <w:tcW w:w="1267" w:type="dxa"/>
            <w:shd w:val="pct10" w:color="auto" w:fill="auto"/>
          </w:tcPr>
          <w:p w14:paraId="5080DF93" w14:textId="77777777" w:rsidR="00F15D0E" w:rsidRPr="00E03933" w:rsidRDefault="008E1E76">
            <w:pPr>
              <w:jc w:val="center"/>
              <w:rPr>
                <w:b/>
                <w:sz w:val="22"/>
                <w:szCs w:val="22"/>
              </w:rPr>
            </w:pPr>
            <w:r w:rsidRPr="00E03933">
              <w:rPr>
                <w:b/>
                <w:sz w:val="22"/>
                <w:szCs w:val="22"/>
              </w:rPr>
              <w:t>6</w:t>
            </w:r>
          </w:p>
        </w:tc>
        <w:tc>
          <w:tcPr>
            <w:tcW w:w="1269" w:type="dxa"/>
            <w:shd w:val="pct10" w:color="auto" w:fill="auto"/>
          </w:tcPr>
          <w:p w14:paraId="5080DF94" w14:textId="77777777" w:rsidR="00F15D0E" w:rsidRPr="00E03933" w:rsidRDefault="008E1E76">
            <w:pPr>
              <w:jc w:val="center"/>
              <w:rPr>
                <w:b/>
                <w:sz w:val="22"/>
                <w:szCs w:val="22"/>
              </w:rPr>
            </w:pPr>
            <w:r w:rsidRPr="00E03933">
              <w:rPr>
                <w:b/>
                <w:sz w:val="22"/>
                <w:szCs w:val="22"/>
              </w:rPr>
              <w:t>7</w:t>
            </w:r>
          </w:p>
        </w:tc>
        <w:tc>
          <w:tcPr>
            <w:tcW w:w="3906" w:type="dxa"/>
            <w:shd w:val="pct10" w:color="auto" w:fill="auto"/>
          </w:tcPr>
          <w:p w14:paraId="5080DF95" w14:textId="77777777" w:rsidR="00F15D0E" w:rsidRPr="00E03933" w:rsidRDefault="008E1E76">
            <w:pPr>
              <w:jc w:val="center"/>
              <w:rPr>
                <w:b/>
                <w:sz w:val="22"/>
                <w:szCs w:val="22"/>
              </w:rPr>
            </w:pPr>
            <w:r w:rsidRPr="00E03933">
              <w:rPr>
                <w:b/>
                <w:sz w:val="22"/>
                <w:szCs w:val="22"/>
              </w:rPr>
              <w:t>8</w:t>
            </w:r>
          </w:p>
        </w:tc>
      </w:tr>
      <w:tr w:rsidR="002E7A74" w:rsidRPr="00E03933" w14:paraId="5080DF9F" w14:textId="77777777" w:rsidTr="002E7A74">
        <w:trPr>
          <w:trHeight w:val="1794"/>
        </w:trPr>
        <w:tc>
          <w:tcPr>
            <w:tcW w:w="1134" w:type="dxa"/>
          </w:tcPr>
          <w:p w14:paraId="5080DF97" w14:textId="1A842E4A" w:rsidR="002E7A74" w:rsidRPr="00E03933" w:rsidRDefault="002E7A74" w:rsidP="002E7A74">
            <w:pPr>
              <w:jc w:val="both"/>
              <w:rPr>
                <w:i/>
                <w:sz w:val="20"/>
              </w:rPr>
            </w:pPr>
            <w:r w:rsidRPr="00F71B4A">
              <w:rPr>
                <w:color w:val="000000"/>
                <w:sz w:val="20"/>
                <w:lang w:eastAsia="lt-LT"/>
              </w:rPr>
              <w:t>R.B.2.2062</w:t>
            </w:r>
          </w:p>
        </w:tc>
        <w:tc>
          <w:tcPr>
            <w:tcW w:w="2354" w:type="dxa"/>
          </w:tcPr>
          <w:p w14:paraId="5080DF98" w14:textId="5BF08E98" w:rsidR="002E7A74" w:rsidRPr="00E03933" w:rsidRDefault="002E7A74" w:rsidP="002E7A74">
            <w:pPr>
              <w:ind w:right="321"/>
              <w:rPr>
                <w:i/>
                <w:sz w:val="20"/>
              </w:rPr>
            </w:pPr>
            <w:r w:rsidRPr="00F71B4A">
              <w:rPr>
                <w:sz w:val="20"/>
                <w:lang w:eastAsia="lt-LT"/>
              </w:rPr>
              <w:t>Naujo ar modernizuoto viešojo transporto naudotojų skaičius per metus, naudotojai per metus</w:t>
            </w:r>
          </w:p>
        </w:tc>
        <w:tc>
          <w:tcPr>
            <w:tcW w:w="1179" w:type="dxa"/>
            <w:vAlign w:val="center"/>
          </w:tcPr>
          <w:p w14:paraId="58010F59" w14:textId="77777777" w:rsidR="002E7A74" w:rsidRPr="00E03933" w:rsidRDefault="002E7A74" w:rsidP="002E7A74">
            <w:pPr>
              <w:jc w:val="center"/>
              <w:rPr>
                <w:sz w:val="20"/>
              </w:rPr>
            </w:pPr>
            <w:r w:rsidRPr="00E03933">
              <w:rPr>
                <w:sz w:val="20"/>
              </w:rPr>
              <w:t>0</w:t>
            </w:r>
          </w:p>
          <w:p w14:paraId="5080DF99" w14:textId="679B3FA7" w:rsidR="002E7A74" w:rsidRPr="00E03933" w:rsidRDefault="002E7A74" w:rsidP="002E7A74">
            <w:pPr>
              <w:jc w:val="center"/>
              <w:rPr>
                <w:i/>
                <w:sz w:val="20"/>
              </w:rPr>
            </w:pPr>
            <w:r w:rsidRPr="00E03933">
              <w:rPr>
                <w:sz w:val="20"/>
              </w:rPr>
              <w:t>(202</w:t>
            </w:r>
            <w:r>
              <w:rPr>
                <w:sz w:val="20"/>
              </w:rPr>
              <w:t>0</w:t>
            </w:r>
            <w:r w:rsidRPr="00E03933">
              <w:rPr>
                <w:sz w:val="20"/>
              </w:rPr>
              <w:t>)</w:t>
            </w:r>
          </w:p>
        </w:tc>
        <w:tc>
          <w:tcPr>
            <w:tcW w:w="1366" w:type="dxa"/>
            <w:vAlign w:val="center"/>
          </w:tcPr>
          <w:p w14:paraId="5080DF9A" w14:textId="08B8B21F" w:rsidR="002E7A74" w:rsidRPr="00461A0C" w:rsidRDefault="002E7A74" w:rsidP="002E7A74">
            <w:pPr>
              <w:jc w:val="center"/>
              <w:rPr>
                <w:i/>
                <w:sz w:val="20"/>
              </w:rPr>
            </w:pPr>
            <w:r>
              <w:rPr>
                <w:sz w:val="20"/>
              </w:rPr>
              <w:t>52 000 000,00</w:t>
            </w:r>
          </w:p>
        </w:tc>
        <w:tc>
          <w:tcPr>
            <w:tcW w:w="1554" w:type="dxa"/>
            <w:vAlign w:val="center"/>
          </w:tcPr>
          <w:p w14:paraId="5080DF9B" w14:textId="3095FB78" w:rsidR="002E7A74" w:rsidRPr="00461A0C" w:rsidRDefault="002E7A74" w:rsidP="002E7A74">
            <w:pPr>
              <w:jc w:val="center"/>
              <w:rPr>
                <w:i/>
                <w:sz w:val="20"/>
              </w:rPr>
            </w:pPr>
            <w:r>
              <w:rPr>
                <w:sz w:val="20"/>
              </w:rPr>
              <w:t>36 000 000,00</w:t>
            </w:r>
          </w:p>
        </w:tc>
        <w:tc>
          <w:tcPr>
            <w:tcW w:w="1267" w:type="dxa"/>
            <w:vAlign w:val="center"/>
          </w:tcPr>
          <w:p w14:paraId="3F5304D1" w14:textId="7D8C4439" w:rsidR="002E7A74" w:rsidRPr="00C50A41" w:rsidRDefault="002E7A74" w:rsidP="002E7A74">
            <w:pPr>
              <w:jc w:val="center"/>
              <w:rPr>
                <w:sz w:val="20"/>
              </w:rPr>
            </w:pPr>
            <w:r w:rsidRPr="00C50A41">
              <w:rPr>
                <w:sz w:val="20"/>
              </w:rPr>
              <w:t>0</w:t>
            </w:r>
          </w:p>
          <w:p w14:paraId="5080DF9C" w14:textId="1F333C41" w:rsidR="002E7A74" w:rsidRPr="00C50A41" w:rsidRDefault="002E7A74" w:rsidP="002E7A74">
            <w:pPr>
              <w:jc w:val="center"/>
              <w:rPr>
                <w:i/>
                <w:sz w:val="20"/>
              </w:rPr>
            </w:pPr>
            <w:r w:rsidRPr="00C50A41">
              <w:rPr>
                <w:sz w:val="20"/>
              </w:rPr>
              <w:t>(2024)</w:t>
            </w:r>
          </w:p>
        </w:tc>
        <w:tc>
          <w:tcPr>
            <w:tcW w:w="1269" w:type="dxa"/>
            <w:tcBorders>
              <w:top w:val="single" w:sz="4" w:space="0" w:color="auto"/>
              <w:left w:val="single" w:sz="4" w:space="0" w:color="auto"/>
              <w:bottom w:val="single" w:sz="4" w:space="0" w:color="auto"/>
              <w:right w:val="single" w:sz="4" w:space="0" w:color="auto"/>
            </w:tcBorders>
            <w:shd w:val="clear" w:color="auto" w:fill="FFFFFF"/>
            <w:vAlign w:val="center"/>
          </w:tcPr>
          <w:p w14:paraId="04134826" w14:textId="5409ADE1" w:rsidR="002E7A74" w:rsidRDefault="002E7A74" w:rsidP="002E7A74">
            <w:pPr>
              <w:jc w:val="center"/>
              <w:rPr>
                <w:rFonts w:eastAsia="Calibri"/>
                <w:bCs/>
                <w:sz w:val="20"/>
              </w:rPr>
            </w:pPr>
            <w:r>
              <w:rPr>
                <w:rFonts w:eastAsia="Calibri"/>
                <w:bCs/>
                <w:sz w:val="20"/>
              </w:rPr>
              <w:t>2 800 000</w:t>
            </w:r>
          </w:p>
          <w:p w14:paraId="5080DF9D" w14:textId="52ED5661" w:rsidR="002E7A74" w:rsidRPr="00C50A41" w:rsidRDefault="002E7A74" w:rsidP="002E7A74">
            <w:pPr>
              <w:jc w:val="center"/>
              <w:rPr>
                <w:i/>
                <w:sz w:val="20"/>
              </w:rPr>
            </w:pPr>
            <w:r w:rsidRPr="00C50A41">
              <w:rPr>
                <w:rFonts w:eastAsia="Calibri"/>
                <w:sz w:val="20"/>
              </w:rPr>
              <w:t>(2029)</w:t>
            </w:r>
          </w:p>
        </w:tc>
        <w:tc>
          <w:tcPr>
            <w:tcW w:w="3906" w:type="dxa"/>
          </w:tcPr>
          <w:p w14:paraId="5080DF9E" w14:textId="4E581A8D" w:rsidR="002E7A74" w:rsidRPr="00E03933" w:rsidRDefault="002E7A74" w:rsidP="002E7A74">
            <w:pPr>
              <w:rPr>
                <w:iCs/>
                <w:sz w:val="20"/>
              </w:rPr>
            </w:pPr>
            <w:r w:rsidRPr="00F504D1">
              <w:rPr>
                <w:iCs/>
                <w:sz w:val="20"/>
              </w:rPr>
              <w:t xml:space="preserve">Siektina rodiklio reikšmė nustatyta vadovaujantis stebėsenos rodiklio aprašymo kortelėje pateiktu paaiškinimu, kaip apskaičiuojama projekto rodiklio siektina reikšmė, </w:t>
            </w:r>
            <w:r w:rsidR="00174B4C">
              <w:rPr>
                <w:iCs/>
                <w:sz w:val="20"/>
              </w:rPr>
              <w:t xml:space="preserve">prognozuojant tikėtiną </w:t>
            </w:r>
            <w:r w:rsidR="00174B4C" w:rsidRPr="00174B4C">
              <w:rPr>
                <w:iCs/>
                <w:sz w:val="20"/>
              </w:rPr>
              <w:t>modernizuoto viešojo transporto naudotojų skaičius per metus</w:t>
            </w:r>
            <w:r w:rsidRPr="00F504D1">
              <w:rPr>
                <w:iCs/>
                <w:sz w:val="20"/>
              </w:rPr>
              <w:t>.</w:t>
            </w:r>
          </w:p>
        </w:tc>
      </w:tr>
      <w:tr w:rsidR="002E7A74" w:rsidRPr="00E03933" w14:paraId="4FA1B8EE" w14:textId="77777777" w:rsidTr="002E7A74">
        <w:trPr>
          <w:trHeight w:val="1691"/>
        </w:trPr>
        <w:tc>
          <w:tcPr>
            <w:tcW w:w="1134" w:type="dxa"/>
          </w:tcPr>
          <w:p w14:paraId="64B2CDE8" w14:textId="5BC3E4EC" w:rsidR="002E7A74" w:rsidRPr="00E03933" w:rsidRDefault="002E7A74" w:rsidP="002E7A74">
            <w:pPr>
              <w:widowControl w:val="0"/>
              <w:jc w:val="center"/>
              <w:rPr>
                <w:sz w:val="20"/>
              </w:rPr>
            </w:pPr>
            <w:r w:rsidRPr="00945DFD">
              <w:rPr>
                <w:rFonts w:eastAsia="Calibri"/>
                <w:bCs/>
                <w:sz w:val="20"/>
              </w:rPr>
              <w:lastRenderedPageBreak/>
              <w:t>R.B.2.2064</w:t>
            </w:r>
          </w:p>
        </w:tc>
        <w:tc>
          <w:tcPr>
            <w:tcW w:w="2354" w:type="dxa"/>
          </w:tcPr>
          <w:p w14:paraId="3A923923" w14:textId="05321D56" w:rsidR="002E7A74" w:rsidRPr="00E03933" w:rsidRDefault="002E7A74" w:rsidP="002E7A74">
            <w:pPr>
              <w:ind w:right="321"/>
              <w:rPr>
                <w:sz w:val="20"/>
              </w:rPr>
            </w:pPr>
            <w:r w:rsidRPr="00945DFD">
              <w:rPr>
                <w:rFonts w:eastAsia="Calibri"/>
                <w:bCs/>
                <w:sz w:val="20"/>
              </w:rPr>
              <w:t>Dviračiams skirtos infrastruktūros naudotojų skaičius per metus, naudotojai per metus</w:t>
            </w:r>
          </w:p>
        </w:tc>
        <w:tc>
          <w:tcPr>
            <w:tcW w:w="1179" w:type="dxa"/>
            <w:vAlign w:val="center"/>
          </w:tcPr>
          <w:p w14:paraId="30949D92" w14:textId="77777777" w:rsidR="002E7A74" w:rsidRPr="00677533" w:rsidRDefault="002E7A74" w:rsidP="002E7A74">
            <w:pPr>
              <w:jc w:val="center"/>
              <w:rPr>
                <w:sz w:val="20"/>
              </w:rPr>
            </w:pPr>
            <w:r w:rsidRPr="00677533">
              <w:rPr>
                <w:sz w:val="20"/>
              </w:rPr>
              <w:t>0</w:t>
            </w:r>
          </w:p>
          <w:p w14:paraId="16A6D739" w14:textId="6E52FF52" w:rsidR="002E7A74" w:rsidRPr="00E03933" w:rsidRDefault="002E7A74" w:rsidP="002E7A74">
            <w:pPr>
              <w:jc w:val="center"/>
              <w:rPr>
                <w:sz w:val="20"/>
              </w:rPr>
            </w:pPr>
            <w:r w:rsidRPr="00677533">
              <w:rPr>
                <w:sz w:val="20"/>
              </w:rPr>
              <w:t>(202</w:t>
            </w:r>
            <w:r>
              <w:rPr>
                <w:sz w:val="20"/>
              </w:rPr>
              <w:t>0</w:t>
            </w:r>
            <w:r w:rsidRPr="00677533">
              <w:rPr>
                <w:sz w:val="20"/>
              </w:rPr>
              <w:t>)</w:t>
            </w:r>
          </w:p>
        </w:tc>
        <w:tc>
          <w:tcPr>
            <w:tcW w:w="1366" w:type="dxa"/>
            <w:vAlign w:val="center"/>
          </w:tcPr>
          <w:p w14:paraId="199B6194" w14:textId="0E2697A2" w:rsidR="002E7A74" w:rsidRPr="00BD7222" w:rsidRDefault="002E7A74" w:rsidP="002E7A74">
            <w:pPr>
              <w:jc w:val="center"/>
              <w:rPr>
                <w:i/>
                <w:sz w:val="18"/>
                <w:szCs w:val="18"/>
              </w:rPr>
            </w:pPr>
            <w:r>
              <w:rPr>
                <w:sz w:val="20"/>
              </w:rPr>
              <w:t>11 764 706</w:t>
            </w:r>
          </w:p>
        </w:tc>
        <w:tc>
          <w:tcPr>
            <w:tcW w:w="1554" w:type="dxa"/>
            <w:vAlign w:val="center"/>
          </w:tcPr>
          <w:p w14:paraId="78FB2342" w14:textId="7993DB2B" w:rsidR="002E7A74" w:rsidRPr="00BD7222" w:rsidRDefault="002E7A74" w:rsidP="002E7A74">
            <w:pPr>
              <w:jc w:val="center"/>
              <w:rPr>
                <w:i/>
                <w:sz w:val="18"/>
                <w:szCs w:val="18"/>
              </w:rPr>
            </w:pPr>
            <w:r>
              <w:rPr>
                <w:sz w:val="20"/>
              </w:rPr>
              <w:t>10 000 000,00</w:t>
            </w:r>
          </w:p>
        </w:tc>
        <w:tc>
          <w:tcPr>
            <w:tcW w:w="1267" w:type="dxa"/>
            <w:vAlign w:val="center"/>
          </w:tcPr>
          <w:p w14:paraId="179188AE" w14:textId="77777777" w:rsidR="002E7A74" w:rsidRPr="00BD7222" w:rsidRDefault="002E7A74" w:rsidP="002E7A74">
            <w:pPr>
              <w:jc w:val="center"/>
              <w:rPr>
                <w:sz w:val="20"/>
              </w:rPr>
            </w:pPr>
            <w:r w:rsidRPr="00BD7222">
              <w:rPr>
                <w:sz w:val="20"/>
              </w:rPr>
              <w:t>0</w:t>
            </w:r>
          </w:p>
          <w:p w14:paraId="55849988" w14:textId="09ECD01E" w:rsidR="002E7A74" w:rsidRPr="00BD7222" w:rsidRDefault="002E7A74" w:rsidP="002E7A74">
            <w:pPr>
              <w:jc w:val="center"/>
              <w:rPr>
                <w:sz w:val="20"/>
              </w:rPr>
            </w:pPr>
            <w:r w:rsidRPr="00BD7222">
              <w:rPr>
                <w:sz w:val="20"/>
              </w:rPr>
              <w:t>(2024)</w:t>
            </w:r>
          </w:p>
        </w:tc>
        <w:tc>
          <w:tcPr>
            <w:tcW w:w="1269" w:type="dxa"/>
            <w:tcBorders>
              <w:top w:val="single" w:sz="4" w:space="0" w:color="auto"/>
              <w:left w:val="single" w:sz="4" w:space="0" w:color="auto"/>
              <w:bottom w:val="single" w:sz="4" w:space="0" w:color="auto"/>
              <w:right w:val="single" w:sz="4" w:space="0" w:color="auto"/>
            </w:tcBorders>
            <w:shd w:val="clear" w:color="auto" w:fill="FFFFFF"/>
            <w:vAlign w:val="center"/>
          </w:tcPr>
          <w:p w14:paraId="1C4A9BB5" w14:textId="0B698D85" w:rsidR="002E7A74" w:rsidRDefault="002E7A74" w:rsidP="002E7A74">
            <w:pPr>
              <w:jc w:val="center"/>
              <w:rPr>
                <w:rFonts w:eastAsia="Calibri"/>
                <w:sz w:val="20"/>
              </w:rPr>
            </w:pPr>
            <w:r w:rsidRPr="00AF11F1">
              <w:rPr>
                <w:rFonts w:eastAsia="Calibri"/>
                <w:sz w:val="20"/>
              </w:rPr>
              <w:t>332 150</w:t>
            </w:r>
          </w:p>
          <w:p w14:paraId="5B02C84D" w14:textId="711DB8E2" w:rsidR="002E7A74" w:rsidRPr="00BD7222" w:rsidRDefault="002E7A74" w:rsidP="002E7A74">
            <w:pPr>
              <w:jc w:val="center"/>
              <w:rPr>
                <w:rFonts w:eastAsia="Calibri"/>
                <w:sz w:val="20"/>
              </w:rPr>
            </w:pPr>
            <w:r w:rsidRPr="00D7004A">
              <w:rPr>
                <w:rFonts w:eastAsia="Calibri"/>
                <w:sz w:val="20"/>
              </w:rPr>
              <w:t>(2029)</w:t>
            </w:r>
          </w:p>
        </w:tc>
        <w:tc>
          <w:tcPr>
            <w:tcW w:w="3906" w:type="dxa"/>
          </w:tcPr>
          <w:p w14:paraId="14CB2045" w14:textId="61C3D519" w:rsidR="002E7A74" w:rsidRPr="00E03933" w:rsidRDefault="002E7A74" w:rsidP="002E7A74">
            <w:pPr>
              <w:rPr>
                <w:iCs/>
                <w:sz w:val="20"/>
              </w:rPr>
            </w:pPr>
            <w:r w:rsidRPr="00F504D1">
              <w:rPr>
                <w:iCs/>
                <w:sz w:val="20"/>
              </w:rPr>
              <w:t>Siektina rodiklio reikšmė nustatyta vadovaujantis stebėsenos rodiklio aprašymo kortelėje pateiktu paaiškinimu, kaip apskaičiuojama projekto rodiklio siektina reikšmė, pagal Vilniaus m. savivaldybės pateiktą informaciją apie projektų planuojamas įgyvendinti veiklas.</w:t>
            </w:r>
          </w:p>
        </w:tc>
      </w:tr>
    </w:tbl>
    <w:p w14:paraId="5080DFC7" w14:textId="78712BCD" w:rsidR="00F15D0E" w:rsidRPr="00E03933" w:rsidRDefault="00F15D0E" w:rsidP="00DD557B">
      <w:pPr>
        <w:rPr>
          <w:iCs/>
          <w:szCs w:val="24"/>
        </w:rPr>
      </w:pPr>
    </w:p>
    <w:p w14:paraId="28AA42C6" w14:textId="0DF126D7" w:rsidR="00DD557B" w:rsidRPr="00E03933" w:rsidRDefault="00DD557B" w:rsidP="00DD557B">
      <w:pPr>
        <w:rPr>
          <w:iCs/>
          <w:szCs w:val="24"/>
        </w:rPr>
      </w:pPr>
    </w:p>
    <w:p w14:paraId="776BC125" w14:textId="77777777" w:rsidR="00DD557B" w:rsidRPr="00E03933" w:rsidRDefault="00DD557B" w:rsidP="00DD557B">
      <w:pPr>
        <w:rPr>
          <w:iCs/>
          <w:szCs w:val="24"/>
        </w:rPr>
      </w:pPr>
    </w:p>
    <w:tbl>
      <w:tblPr>
        <w:tblW w:w="1417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706"/>
        <w:gridCol w:w="2268"/>
        <w:gridCol w:w="1843"/>
        <w:gridCol w:w="4820"/>
      </w:tblGrid>
      <w:tr w:rsidR="00E03933" w:rsidRPr="00E03933" w14:paraId="2787DB87" w14:textId="77777777" w:rsidTr="00D94918">
        <w:tc>
          <w:tcPr>
            <w:tcW w:w="3539" w:type="dxa"/>
            <w:tcBorders>
              <w:top w:val="nil"/>
              <w:left w:val="nil"/>
              <w:bottom w:val="nil"/>
              <w:right w:val="nil"/>
            </w:tcBorders>
          </w:tcPr>
          <w:p w14:paraId="008CFEFB" w14:textId="77777777" w:rsidR="00DD557B" w:rsidRPr="00BA147E" w:rsidRDefault="00DD557B" w:rsidP="00D94918">
            <w:pPr>
              <w:suppressAutoHyphens/>
              <w:textAlignment w:val="baseline"/>
              <w:rPr>
                <w:bCs/>
                <w:szCs w:val="24"/>
              </w:rPr>
            </w:pPr>
            <w:r w:rsidRPr="00BA147E">
              <w:rPr>
                <w:szCs w:val="24"/>
              </w:rPr>
              <w:t>Vilniaus regiono plėtros tarybos administracijos direktorius</w:t>
            </w:r>
          </w:p>
        </w:tc>
        <w:tc>
          <w:tcPr>
            <w:tcW w:w="1706" w:type="dxa"/>
            <w:tcBorders>
              <w:top w:val="nil"/>
              <w:left w:val="nil"/>
              <w:bottom w:val="nil"/>
              <w:right w:val="nil"/>
            </w:tcBorders>
          </w:tcPr>
          <w:p w14:paraId="3C1E85F3" w14:textId="77777777" w:rsidR="00DD557B" w:rsidRPr="00E03933" w:rsidRDefault="00DD557B" w:rsidP="00D94918">
            <w:pPr>
              <w:suppressAutoHyphens/>
              <w:jc w:val="both"/>
              <w:textAlignment w:val="baseline"/>
              <w:rPr>
                <w:bCs/>
                <w:sz w:val="22"/>
                <w:szCs w:val="22"/>
              </w:rPr>
            </w:pPr>
          </w:p>
        </w:tc>
        <w:tc>
          <w:tcPr>
            <w:tcW w:w="2268" w:type="dxa"/>
            <w:tcBorders>
              <w:top w:val="nil"/>
              <w:left w:val="nil"/>
              <w:bottom w:val="single" w:sz="4" w:space="0" w:color="auto"/>
              <w:right w:val="nil"/>
            </w:tcBorders>
          </w:tcPr>
          <w:p w14:paraId="7A059FE7" w14:textId="77777777" w:rsidR="00DD557B" w:rsidRPr="00E03933" w:rsidRDefault="00DD557B" w:rsidP="00D94918">
            <w:pPr>
              <w:suppressAutoHyphens/>
              <w:jc w:val="both"/>
              <w:textAlignment w:val="baseline"/>
              <w:rPr>
                <w:bCs/>
                <w:sz w:val="22"/>
                <w:szCs w:val="22"/>
              </w:rPr>
            </w:pPr>
          </w:p>
        </w:tc>
        <w:tc>
          <w:tcPr>
            <w:tcW w:w="1843" w:type="dxa"/>
            <w:tcBorders>
              <w:top w:val="nil"/>
              <w:left w:val="nil"/>
              <w:bottom w:val="nil"/>
              <w:right w:val="nil"/>
            </w:tcBorders>
          </w:tcPr>
          <w:p w14:paraId="44D46A69" w14:textId="77777777" w:rsidR="00DD557B" w:rsidRPr="00E03933" w:rsidRDefault="00DD557B" w:rsidP="00D94918">
            <w:pPr>
              <w:suppressAutoHyphens/>
              <w:jc w:val="both"/>
              <w:textAlignment w:val="baseline"/>
              <w:rPr>
                <w:bCs/>
                <w:sz w:val="22"/>
                <w:szCs w:val="22"/>
              </w:rPr>
            </w:pPr>
          </w:p>
        </w:tc>
        <w:tc>
          <w:tcPr>
            <w:tcW w:w="4820" w:type="dxa"/>
            <w:tcBorders>
              <w:top w:val="nil"/>
              <w:left w:val="nil"/>
              <w:bottom w:val="single" w:sz="4" w:space="0" w:color="auto"/>
              <w:right w:val="nil"/>
            </w:tcBorders>
            <w:vAlign w:val="bottom"/>
          </w:tcPr>
          <w:p w14:paraId="240323F9" w14:textId="77777777" w:rsidR="00DD557B" w:rsidRPr="00BA147E" w:rsidRDefault="00DD557B" w:rsidP="00D94918">
            <w:pPr>
              <w:suppressAutoHyphens/>
              <w:jc w:val="center"/>
              <w:textAlignment w:val="baseline"/>
              <w:rPr>
                <w:bCs/>
                <w:szCs w:val="24"/>
              </w:rPr>
            </w:pPr>
            <w:r w:rsidRPr="00BA147E">
              <w:rPr>
                <w:bCs/>
                <w:szCs w:val="24"/>
              </w:rPr>
              <w:t>Evaldas Gustas</w:t>
            </w:r>
          </w:p>
        </w:tc>
      </w:tr>
      <w:tr w:rsidR="00E03933" w:rsidRPr="00E03933" w14:paraId="0663FCC8" w14:textId="77777777" w:rsidTr="00D94918">
        <w:tc>
          <w:tcPr>
            <w:tcW w:w="3539" w:type="dxa"/>
            <w:tcBorders>
              <w:top w:val="nil"/>
              <w:left w:val="nil"/>
              <w:bottom w:val="nil"/>
              <w:right w:val="nil"/>
            </w:tcBorders>
          </w:tcPr>
          <w:p w14:paraId="21FD9C3E" w14:textId="77777777" w:rsidR="00DD557B" w:rsidRPr="00E03933" w:rsidRDefault="00DD557B" w:rsidP="00D94918">
            <w:pPr>
              <w:suppressAutoHyphens/>
              <w:jc w:val="both"/>
              <w:textAlignment w:val="baseline"/>
              <w:rPr>
                <w:sz w:val="22"/>
                <w:szCs w:val="22"/>
              </w:rPr>
            </w:pPr>
          </w:p>
        </w:tc>
        <w:tc>
          <w:tcPr>
            <w:tcW w:w="1706" w:type="dxa"/>
            <w:tcBorders>
              <w:top w:val="nil"/>
              <w:left w:val="nil"/>
              <w:bottom w:val="nil"/>
              <w:right w:val="nil"/>
            </w:tcBorders>
          </w:tcPr>
          <w:p w14:paraId="195FB3F8" w14:textId="77777777" w:rsidR="00DD557B" w:rsidRPr="00E03933" w:rsidRDefault="00DD557B" w:rsidP="00D94918">
            <w:pPr>
              <w:suppressAutoHyphens/>
              <w:jc w:val="both"/>
              <w:textAlignment w:val="baseline"/>
              <w:rPr>
                <w:sz w:val="22"/>
                <w:szCs w:val="22"/>
              </w:rPr>
            </w:pPr>
          </w:p>
        </w:tc>
        <w:tc>
          <w:tcPr>
            <w:tcW w:w="2268" w:type="dxa"/>
            <w:tcBorders>
              <w:left w:val="nil"/>
              <w:bottom w:val="nil"/>
              <w:right w:val="nil"/>
            </w:tcBorders>
          </w:tcPr>
          <w:p w14:paraId="0787E27A" w14:textId="77777777" w:rsidR="00DD557B" w:rsidRPr="00E03933" w:rsidRDefault="00DD557B" w:rsidP="00D94918">
            <w:pPr>
              <w:suppressAutoHyphens/>
              <w:jc w:val="center"/>
              <w:textAlignment w:val="baseline"/>
              <w:rPr>
                <w:i/>
                <w:sz w:val="20"/>
              </w:rPr>
            </w:pPr>
            <w:r w:rsidRPr="00E03933">
              <w:rPr>
                <w:i/>
                <w:sz w:val="20"/>
              </w:rPr>
              <w:t>(parašas)</w:t>
            </w:r>
          </w:p>
        </w:tc>
        <w:tc>
          <w:tcPr>
            <w:tcW w:w="1843" w:type="dxa"/>
            <w:tcBorders>
              <w:top w:val="nil"/>
              <w:left w:val="nil"/>
              <w:bottom w:val="nil"/>
              <w:right w:val="nil"/>
            </w:tcBorders>
          </w:tcPr>
          <w:p w14:paraId="03080A56" w14:textId="77777777" w:rsidR="00DD557B" w:rsidRPr="00E03933" w:rsidRDefault="00DD557B" w:rsidP="00D94918">
            <w:pPr>
              <w:suppressAutoHyphens/>
              <w:jc w:val="both"/>
              <w:textAlignment w:val="baseline"/>
              <w:rPr>
                <w:sz w:val="20"/>
              </w:rPr>
            </w:pPr>
          </w:p>
        </w:tc>
        <w:tc>
          <w:tcPr>
            <w:tcW w:w="4820" w:type="dxa"/>
            <w:tcBorders>
              <w:left w:val="nil"/>
              <w:bottom w:val="nil"/>
              <w:right w:val="nil"/>
            </w:tcBorders>
          </w:tcPr>
          <w:p w14:paraId="66813891" w14:textId="77777777" w:rsidR="00DD557B" w:rsidRPr="00E03933" w:rsidRDefault="00DD557B" w:rsidP="00D94918">
            <w:pPr>
              <w:suppressAutoHyphens/>
              <w:jc w:val="center"/>
              <w:textAlignment w:val="baseline"/>
              <w:rPr>
                <w:i/>
                <w:sz w:val="20"/>
              </w:rPr>
            </w:pPr>
            <w:r w:rsidRPr="00E03933">
              <w:rPr>
                <w:i/>
                <w:sz w:val="20"/>
              </w:rPr>
              <w:t>(vardas ir pavardė)</w:t>
            </w:r>
          </w:p>
        </w:tc>
      </w:tr>
    </w:tbl>
    <w:p w14:paraId="44E53090" w14:textId="77777777" w:rsidR="00DD557B" w:rsidRPr="00E03933" w:rsidRDefault="00DD557B" w:rsidP="00DD557B">
      <w:pPr>
        <w:jc w:val="both"/>
        <w:rPr>
          <w:i/>
          <w:szCs w:val="24"/>
        </w:rPr>
      </w:pPr>
    </w:p>
    <w:p w14:paraId="5080DFC8" w14:textId="246CE161" w:rsidR="00F15D0E" w:rsidRPr="00E03933" w:rsidRDefault="00F15D0E">
      <w:pPr>
        <w:jc w:val="both"/>
      </w:pPr>
    </w:p>
    <w:sectPr w:rsidR="00F15D0E" w:rsidRPr="00E03933">
      <w:pgSz w:w="16838" w:h="11906" w:orient="landscape"/>
      <w:pgMar w:top="1440"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9B776" w14:textId="77777777" w:rsidR="00F15D0E" w:rsidRDefault="008E1E76">
      <w:r>
        <w:separator/>
      </w:r>
    </w:p>
  </w:endnote>
  <w:endnote w:type="continuationSeparator" w:id="0">
    <w:p w14:paraId="1D35EA6D" w14:textId="77777777" w:rsidR="00F15D0E" w:rsidRDefault="008E1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0DFD3" w14:textId="77777777" w:rsidR="00F15D0E" w:rsidRDefault="00F15D0E">
    <w:pPr>
      <w:tabs>
        <w:tab w:val="center" w:pos="4153"/>
        <w:tab w:val="right" w:pos="8306"/>
      </w:tabs>
      <w:rPr>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0DFD4" w14:textId="77777777" w:rsidR="00F15D0E" w:rsidRDefault="00F15D0E">
    <w:pPr>
      <w:tabs>
        <w:tab w:val="center" w:pos="4153"/>
        <w:tab w:val="right" w:pos="8306"/>
      </w:tabs>
      <w:rPr>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0DFD6" w14:textId="77777777" w:rsidR="00F15D0E" w:rsidRDefault="00F15D0E">
    <w:pPr>
      <w:tabs>
        <w:tab w:val="center" w:pos="4153"/>
        <w:tab w:val="right" w:pos="8306"/>
      </w:tabs>
      <w:rPr>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A724B" w14:textId="77777777" w:rsidR="00F15D0E" w:rsidRDefault="008E1E76">
      <w:r>
        <w:separator/>
      </w:r>
    </w:p>
  </w:footnote>
  <w:footnote w:type="continuationSeparator" w:id="0">
    <w:p w14:paraId="0F2AB52E" w14:textId="77777777" w:rsidR="00F15D0E" w:rsidRDefault="008E1E76">
      <w:r>
        <w:continuationSeparator/>
      </w:r>
    </w:p>
  </w:footnote>
  <w:footnote w:id="1">
    <w:p w14:paraId="6BEB8EC3" w14:textId="21D1AAD3" w:rsidR="00296322" w:rsidRPr="00E303A5" w:rsidRDefault="00296322" w:rsidP="00DD66B1">
      <w:pPr>
        <w:pStyle w:val="Puslapioinaostekstas"/>
        <w:jc w:val="both"/>
        <w:rPr>
          <w:lang w:val="en-US"/>
        </w:rPr>
      </w:pPr>
      <w:r>
        <w:rPr>
          <w:rStyle w:val="Puslapioinaosnuoroda"/>
        </w:rPr>
        <w:footnoteRef/>
      </w:r>
      <w:r w:rsidRPr="00E303A5">
        <w:t xml:space="preserve"> Detalesnė analizė pateikta regiono plėtros plano dalyje „Vilniaus regiono esamos situacijos analizė“</w:t>
      </w:r>
    </w:p>
  </w:footnote>
  <w:footnote w:id="2">
    <w:p w14:paraId="3AFE134C" w14:textId="6AE1E748" w:rsidR="007142ED" w:rsidRDefault="007142ED" w:rsidP="00DD66B1">
      <w:pPr>
        <w:pStyle w:val="Puslapioinaostekstas"/>
        <w:jc w:val="both"/>
      </w:pPr>
      <w:r>
        <w:rPr>
          <w:rStyle w:val="Puslapioinaosnuoroda"/>
        </w:rPr>
        <w:footnoteRef/>
      </w:r>
      <w:r>
        <w:t xml:space="preserve"> </w:t>
      </w:r>
      <w:r w:rsidR="00832C66">
        <w:rPr>
          <w:iCs/>
          <w:szCs w:val="24"/>
        </w:rPr>
        <w:t>P</w:t>
      </w:r>
      <w:r w:rsidR="00832C66" w:rsidRPr="00B30DEE">
        <w:rPr>
          <w:iCs/>
          <w:szCs w:val="24"/>
        </w:rPr>
        <w:t>atvirtintas Vilniaus miesto savivaldybės tarybos 2018 m. gruodžio 19 d. sprendimu Nr. 1-1859 „Dėl Vilniaus miesto savivaldybės darnaus judumo plano tvirtinimo“</w:t>
      </w:r>
    </w:p>
  </w:footnote>
  <w:footnote w:id="3">
    <w:p w14:paraId="0DD139AC" w14:textId="0AD1E587" w:rsidR="002B3E80" w:rsidRDefault="002B3E80" w:rsidP="0092484C">
      <w:pPr>
        <w:pStyle w:val="Puslapioinaostekstas"/>
        <w:jc w:val="both"/>
      </w:pPr>
      <w:r>
        <w:rPr>
          <w:rStyle w:val="Puslapioinaosnuoroda"/>
        </w:rPr>
        <w:footnoteRef/>
      </w:r>
      <w:r w:rsidRPr="00E303A5">
        <w:t xml:space="preserve"> Patvirtinta Lietuvos Respublikos Vyriausybės 2022 m. birželio 29 d. nutarimu Nr. 713 „Dėl 2022–2030 metų Regionų plėtros programos patvirtinimo“</w:t>
      </w:r>
    </w:p>
  </w:footnote>
  <w:footnote w:id="4">
    <w:p w14:paraId="1C8FAE34" w14:textId="5513CEC0" w:rsidR="00797AD2" w:rsidRDefault="00797AD2" w:rsidP="00A76628">
      <w:pPr>
        <w:pStyle w:val="Puslapioinaostekstas"/>
        <w:jc w:val="both"/>
      </w:pPr>
      <w:r>
        <w:rPr>
          <w:rStyle w:val="Puslapioinaosnuoroda"/>
        </w:rPr>
        <w:footnoteRef/>
      </w:r>
      <w:r>
        <w:t xml:space="preserve"> </w:t>
      </w:r>
      <w:r w:rsidR="00A76628">
        <w:rPr>
          <w:szCs w:val="24"/>
          <w:lang w:eastAsia="lt-LT"/>
        </w:rPr>
        <w:t>2022–2030 metų plėtros programos valdytojos Lietuvos Respublikos susisiekimo ministerijos susisiekimo plėtros programos regioninės pažangos priemonės Nr. 10-001-06-01-03 (RE) „Skatinti darnų judumą miestuose“ finansavimo gairės, patvirtintos</w:t>
      </w:r>
      <w:r w:rsidR="00A76628" w:rsidRPr="00A76628">
        <w:rPr>
          <w:szCs w:val="24"/>
          <w:lang w:eastAsia="lt-LT"/>
        </w:rPr>
        <w:t xml:space="preserve"> Lietuvos Respublikos susisiekimo ministro 2023 m. balandžio 14 d. įsakymu Nr. 3-192 „Dėl 2022–2030 metų plėtros programos valdytojos Lietuvos Respublikos susisiekimo ministerijos susisiekimo plėtros programos regioninės pažangos priemonės Nr. 10-001-06-01-03 (RE) „Skatinti darnų judumą miestuose“ finansavimo gairių patvirtinimo“</w:t>
      </w:r>
    </w:p>
  </w:footnote>
  <w:footnote w:id="5">
    <w:p w14:paraId="34F35EB9" w14:textId="315F16AE" w:rsidR="00DF6E5D" w:rsidRPr="00917E78" w:rsidRDefault="00DF6E5D" w:rsidP="00DF6E5D">
      <w:pPr>
        <w:jc w:val="both"/>
        <w:textAlignment w:val="center"/>
        <w:rPr>
          <w:bCs/>
          <w:sz w:val="20"/>
          <w:lang w:val="es-ES" w:eastAsia="lt-LT"/>
        </w:rPr>
      </w:pPr>
      <w:r>
        <w:rPr>
          <w:rStyle w:val="Puslapioinaosnuoroda"/>
        </w:rPr>
        <w:footnoteRef/>
      </w:r>
      <w:r>
        <w:t xml:space="preserve"> </w:t>
      </w:r>
      <w:r w:rsidRPr="00917E78">
        <w:rPr>
          <w:bCs/>
          <w:sz w:val="20"/>
          <w:lang w:eastAsia="lt-LT"/>
        </w:rPr>
        <w:t xml:space="preserve">2021–2027 metų Europos Sąjungos fondų investicijų programos ir Ekonomikos gaivinimo ir atsparumo didinimo plano „Naujos kartos Lietuva“ administravimo taisyklės, patvirtintos Lietuvos Respublikos finansų ministro 2022 m. birželio </w:t>
      </w:r>
      <w:r w:rsidRPr="00917E78">
        <w:rPr>
          <w:bCs/>
          <w:sz w:val="20"/>
          <w:lang w:val="es-ES" w:eastAsia="lt-LT"/>
        </w:rPr>
        <w:t>22</w:t>
      </w:r>
      <w:r w:rsidRPr="00917E78">
        <w:rPr>
          <w:bCs/>
          <w:sz w:val="20"/>
          <w:lang w:eastAsia="lt-LT"/>
        </w:rPr>
        <w:t xml:space="preserve"> d. įsakymu Nr. 1K-237 „Dėl 2021–2027 metų Europos Sąjungos fondų investicijų programos ir Ekonomikos gaivinimo ir atsparumo didinimo plano „Naujos kartos Lietuva“ įgyvendinimo</w:t>
      </w:r>
      <w:r w:rsidRPr="00917E78">
        <w:rPr>
          <w:bCs/>
          <w:caps/>
          <w:sz w:val="20"/>
          <w:lang w:eastAsia="lt-LT"/>
        </w:rPr>
        <w:t>“</w:t>
      </w:r>
    </w:p>
    <w:p w14:paraId="7785B6A5" w14:textId="77777777" w:rsidR="00DF6E5D" w:rsidRDefault="00DF6E5D" w:rsidP="00DF6E5D">
      <w:pPr>
        <w:pStyle w:val="Puslapioinaostekstas"/>
      </w:pPr>
    </w:p>
  </w:footnote>
  <w:footnote w:id="6">
    <w:p w14:paraId="6D8CEE41" w14:textId="583B6A36" w:rsidR="0031174A" w:rsidRDefault="0031174A" w:rsidP="0031174A">
      <w:pPr>
        <w:pStyle w:val="Puslapioinaostekstas"/>
        <w:jc w:val="both"/>
      </w:pPr>
      <w:r>
        <w:rPr>
          <w:rStyle w:val="Puslapioinaosnuoroda"/>
        </w:rPr>
        <w:footnoteRef/>
      </w:r>
      <w:r>
        <w:t xml:space="preserve"> </w:t>
      </w:r>
      <w:r w:rsidRPr="006D6A0A">
        <w:rPr>
          <w:szCs w:val="24"/>
          <w:lang w:eastAsia="lt-LT"/>
        </w:rPr>
        <w:t>Viešojo transporto priemonių pritaikymo neįgaliesiems ir riboto judumo asmenims reikalavimų aprašas, patvirtintas Lietuvos Respublikos susisiekimo ministro 2022 m. rugsėjo 19 d. įsakymu Nr. 3-439 „Dėl Viešojo transporto priemonių pritaikymo neįgaliesiems ir riboto judumo asmenims reikalavimų aprašo patvirtinimo“</w:t>
      </w:r>
    </w:p>
  </w:footnote>
  <w:footnote w:id="7">
    <w:p w14:paraId="325FAFAA" w14:textId="0B696FF4" w:rsidR="00547692" w:rsidRDefault="00547692" w:rsidP="00997299">
      <w:pPr>
        <w:pStyle w:val="Puslapioinaostekstas"/>
        <w:jc w:val="both"/>
      </w:pPr>
      <w:r w:rsidRPr="005A7C14">
        <w:rPr>
          <w:rStyle w:val="Puslapioinaosnuoroda"/>
        </w:rPr>
        <w:footnoteRef/>
      </w:r>
      <w:r w:rsidRPr="005A7C14">
        <w:t xml:space="preserve"> Vilniaus miesto savivaldybės darnaus judumo planas patvirtintas Vilniaus miesto savivaldybės tarybos 2018 m. gruodžio 19 d. sprendimu Nr. 1-1895 „Dėl Vilniaus miesto savivaldybės darnaus judumo plano patvirtinimo“.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0DFCF" w14:textId="77777777" w:rsidR="00F15D0E" w:rsidRDefault="008E1E76">
    <w:pPr>
      <w:framePr w:wrap="auto" w:vAnchor="text" w:hAnchor="margin" w:xAlign="center" w:y="1"/>
      <w:tabs>
        <w:tab w:val="center" w:pos="4153"/>
        <w:tab w:val="right" w:pos="8306"/>
      </w:tabs>
      <w:rPr>
        <w:lang w:eastAsia="lt-LT"/>
      </w:rPr>
    </w:pPr>
    <w:r>
      <w:rPr>
        <w:lang w:eastAsia="lt-LT"/>
      </w:rPr>
      <w:fldChar w:fldCharType="begin"/>
    </w:r>
    <w:r>
      <w:rPr>
        <w:lang w:eastAsia="lt-LT"/>
      </w:rPr>
      <w:instrText xml:space="preserve">PAGE  </w:instrText>
    </w:r>
    <w:r>
      <w:rPr>
        <w:lang w:eastAsia="lt-LT"/>
      </w:rPr>
      <w:fldChar w:fldCharType="end"/>
    </w:r>
  </w:p>
  <w:p w14:paraId="5080DFD0" w14:textId="77777777" w:rsidR="00F15D0E" w:rsidRDefault="00F15D0E">
    <w:pPr>
      <w:tabs>
        <w:tab w:val="center" w:pos="4153"/>
        <w:tab w:val="right" w:pos="8306"/>
      </w:tabs>
      <w:rPr>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0DFD1" w14:textId="55834C05" w:rsidR="00F15D0E" w:rsidRDefault="008E1E76">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noProof/>
        <w:szCs w:val="24"/>
        <w:lang w:eastAsia="lt-LT"/>
      </w:rPr>
      <w:t>4</w:t>
    </w:r>
    <w:r>
      <w:rPr>
        <w:szCs w:val="24"/>
        <w:lang w:eastAsia="lt-LT"/>
      </w:rPr>
      <w:fldChar w:fldCharType="end"/>
    </w:r>
  </w:p>
  <w:p w14:paraId="5080DFD2" w14:textId="77777777" w:rsidR="00F15D0E" w:rsidRDefault="00F15D0E">
    <w:pPr>
      <w:tabs>
        <w:tab w:val="center" w:pos="4153"/>
        <w:tab w:val="right" w:pos="8306"/>
      </w:tabs>
      <w:rPr>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70762"/>
    <w:multiLevelType w:val="hybridMultilevel"/>
    <w:tmpl w:val="66B6C998"/>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 w15:restartNumberingAfterBreak="0">
    <w:nsid w:val="0A910E33"/>
    <w:multiLevelType w:val="hybridMultilevel"/>
    <w:tmpl w:val="2BA6DA60"/>
    <w:lvl w:ilvl="0" w:tplc="0427000B">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 w15:restartNumberingAfterBreak="0">
    <w:nsid w:val="0B4E5790"/>
    <w:multiLevelType w:val="hybridMultilevel"/>
    <w:tmpl w:val="7AE40610"/>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 w15:restartNumberingAfterBreak="0">
    <w:nsid w:val="0D577428"/>
    <w:multiLevelType w:val="hybridMultilevel"/>
    <w:tmpl w:val="3ACC2E8C"/>
    <w:lvl w:ilvl="0" w:tplc="0427000B">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 w15:restartNumberingAfterBreak="0">
    <w:nsid w:val="0ED23C4C"/>
    <w:multiLevelType w:val="hybridMultilevel"/>
    <w:tmpl w:val="DE306B00"/>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5" w15:restartNumberingAfterBreak="0">
    <w:nsid w:val="0F7C3D8A"/>
    <w:multiLevelType w:val="hybridMultilevel"/>
    <w:tmpl w:val="50540FC8"/>
    <w:lvl w:ilvl="0" w:tplc="981C134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15:restartNumberingAfterBreak="0">
    <w:nsid w:val="168D5118"/>
    <w:multiLevelType w:val="hybridMultilevel"/>
    <w:tmpl w:val="A1A83186"/>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7" w15:restartNumberingAfterBreak="0">
    <w:nsid w:val="1BAC4C14"/>
    <w:multiLevelType w:val="hybridMultilevel"/>
    <w:tmpl w:val="CFFCA07A"/>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8" w15:restartNumberingAfterBreak="0">
    <w:nsid w:val="1BE3046C"/>
    <w:multiLevelType w:val="hybridMultilevel"/>
    <w:tmpl w:val="E98E9884"/>
    <w:lvl w:ilvl="0" w:tplc="C4627EDA">
      <w:start w:val="2022"/>
      <w:numFmt w:val="decimal"/>
      <w:lvlText w:val="%1"/>
      <w:lvlJc w:val="left"/>
      <w:pPr>
        <w:ind w:left="840" w:hanging="48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4185B0B"/>
    <w:multiLevelType w:val="hybridMultilevel"/>
    <w:tmpl w:val="536CBD6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BE473C1"/>
    <w:multiLevelType w:val="hybridMultilevel"/>
    <w:tmpl w:val="1A58F012"/>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1" w15:restartNumberingAfterBreak="0">
    <w:nsid w:val="300E4B1F"/>
    <w:multiLevelType w:val="hybridMultilevel"/>
    <w:tmpl w:val="72A2429E"/>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2" w15:restartNumberingAfterBreak="0">
    <w:nsid w:val="373E7A64"/>
    <w:multiLevelType w:val="hybridMultilevel"/>
    <w:tmpl w:val="58EE24A0"/>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3" w15:restartNumberingAfterBreak="0">
    <w:nsid w:val="39BA5BFA"/>
    <w:multiLevelType w:val="hybridMultilevel"/>
    <w:tmpl w:val="F25C44CE"/>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4" w15:restartNumberingAfterBreak="0">
    <w:nsid w:val="3A8538B4"/>
    <w:multiLevelType w:val="hybridMultilevel"/>
    <w:tmpl w:val="3864A664"/>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5" w15:restartNumberingAfterBreak="0">
    <w:nsid w:val="48A520CC"/>
    <w:multiLevelType w:val="multilevel"/>
    <w:tmpl w:val="CCDC9FC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4F4C615B"/>
    <w:multiLevelType w:val="hybridMultilevel"/>
    <w:tmpl w:val="9782ECCC"/>
    <w:lvl w:ilvl="0" w:tplc="D3829C9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7" w15:restartNumberingAfterBreak="0">
    <w:nsid w:val="501F0813"/>
    <w:multiLevelType w:val="hybridMultilevel"/>
    <w:tmpl w:val="FB42C6DA"/>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8" w15:restartNumberingAfterBreak="0">
    <w:nsid w:val="53401864"/>
    <w:multiLevelType w:val="hybridMultilevel"/>
    <w:tmpl w:val="D820DEE2"/>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9" w15:restartNumberingAfterBreak="0">
    <w:nsid w:val="54B74274"/>
    <w:multiLevelType w:val="hybridMultilevel"/>
    <w:tmpl w:val="358A5690"/>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62F63B09"/>
    <w:multiLevelType w:val="hybridMultilevel"/>
    <w:tmpl w:val="01149DCA"/>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1" w15:restartNumberingAfterBreak="0">
    <w:nsid w:val="649F67CA"/>
    <w:multiLevelType w:val="hybridMultilevel"/>
    <w:tmpl w:val="07EE8BFE"/>
    <w:lvl w:ilvl="0" w:tplc="04270003">
      <w:start w:val="1"/>
      <w:numFmt w:val="bullet"/>
      <w:lvlText w:val="o"/>
      <w:lvlJc w:val="left"/>
      <w:pPr>
        <w:ind w:left="1647" w:hanging="360"/>
      </w:pPr>
      <w:rPr>
        <w:rFonts w:ascii="Courier New" w:hAnsi="Courier New" w:cs="Courier New" w:hint="default"/>
      </w:rPr>
    </w:lvl>
    <w:lvl w:ilvl="1" w:tplc="04270003" w:tentative="1">
      <w:start w:val="1"/>
      <w:numFmt w:val="bullet"/>
      <w:lvlText w:val="o"/>
      <w:lvlJc w:val="left"/>
      <w:pPr>
        <w:ind w:left="2367" w:hanging="360"/>
      </w:pPr>
      <w:rPr>
        <w:rFonts w:ascii="Courier New" w:hAnsi="Courier New" w:cs="Courier New" w:hint="default"/>
      </w:rPr>
    </w:lvl>
    <w:lvl w:ilvl="2" w:tplc="04270005" w:tentative="1">
      <w:start w:val="1"/>
      <w:numFmt w:val="bullet"/>
      <w:lvlText w:val=""/>
      <w:lvlJc w:val="left"/>
      <w:pPr>
        <w:ind w:left="3087" w:hanging="360"/>
      </w:pPr>
      <w:rPr>
        <w:rFonts w:ascii="Wingdings" w:hAnsi="Wingdings" w:hint="default"/>
      </w:rPr>
    </w:lvl>
    <w:lvl w:ilvl="3" w:tplc="04270001" w:tentative="1">
      <w:start w:val="1"/>
      <w:numFmt w:val="bullet"/>
      <w:lvlText w:val=""/>
      <w:lvlJc w:val="left"/>
      <w:pPr>
        <w:ind w:left="3807" w:hanging="360"/>
      </w:pPr>
      <w:rPr>
        <w:rFonts w:ascii="Symbol" w:hAnsi="Symbol" w:hint="default"/>
      </w:rPr>
    </w:lvl>
    <w:lvl w:ilvl="4" w:tplc="04270003" w:tentative="1">
      <w:start w:val="1"/>
      <w:numFmt w:val="bullet"/>
      <w:lvlText w:val="o"/>
      <w:lvlJc w:val="left"/>
      <w:pPr>
        <w:ind w:left="4527" w:hanging="360"/>
      </w:pPr>
      <w:rPr>
        <w:rFonts w:ascii="Courier New" w:hAnsi="Courier New" w:cs="Courier New" w:hint="default"/>
      </w:rPr>
    </w:lvl>
    <w:lvl w:ilvl="5" w:tplc="04270005" w:tentative="1">
      <w:start w:val="1"/>
      <w:numFmt w:val="bullet"/>
      <w:lvlText w:val=""/>
      <w:lvlJc w:val="left"/>
      <w:pPr>
        <w:ind w:left="5247" w:hanging="360"/>
      </w:pPr>
      <w:rPr>
        <w:rFonts w:ascii="Wingdings" w:hAnsi="Wingdings" w:hint="default"/>
      </w:rPr>
    </w:lvl>
    <w:lvl w:ilvl="6" w:tplc="04270001" w:tentative="1">
      <w:start w:val="1"/>
      <w:numFmt w:val="bullet"/>
      <w:lvlText w:val=""/>
      <w:lvlJc w:val="left"/>
      <w:pPr>
        <w:ind w:left="5967" w:hanging="360"/>
      </w:pPr>
      <w:rPr>
        <w:rFonts w:ascii="Symbol" w:hAnsi="Symbol" w:hint="default"/>
      </w:rPr>
    </w:lvl>
    <w:lvl w:ilvl="7" w:tplc="04270003" w:tentative="1">
      <w:start w:val="1"/>
      <w:numFmt w:val="bullet"/>
      <w:lvlText w:val="o"/>
      <w:lvlJc w:val="left"/>
      <w:pPr>
        <w:ind w:left="6687" w:hanging="360"/>
      </w:pPr>
      <w:rPr>
        <w:rFonts w:ascii="Courier New" w:hAnsi="Courier New" w:cs="Courier New" w:hint="default"/>
      </w:rPr>
    </w:lvl>
    <w:lvl w:ilvl="8" w:tplc="04270005" w:tentative="1">
      <w:start w:val="1"/>
      <w:numFmt w:val="bullet"/>
      <w:lvlText w:val=""/>
      <w:lvlJc w:val="left"/>
      <w:pPr>
        <w:ind w:left="7407" w:hanging="360"/>
      </w:pPr>
      <w:rPr>
        <w:rFonts w:ascii="Wingdings" w:hAnsi="Wingdings" w:hint="default"/>
      </w:rPr>
    </w:lvl>
  </w:abstractNum>
  <w:abstractNum w:abstractNumId="22" w15:restartNumberingAfterBreak="0">
    <w:nsid w:val="688B6C77"/>
    <w:multiLevelType w:val="hybridMultilevel"/>
    <w:tmpl w:val="A59E4D02"/>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3" w15:restartNumberingAfterBreak="0">
    <w:nsid w:val="69757678"/>
    <w:multiLevelType w:val="hybridMultilevel"/>
    <w:tmpl w:val="6648574C"/>
    <w:lvl w:ilvl="0" w:tplc="04270003">
      <w:start w:val="1"/>
      <w:numFmt w:val="bullet"/>
      <w:lvlText w:val="o"/>
      <w:lvlJc w:val="left"/>
      <w:pPr>
        <w:ind w:left="1287" w:hanging="360"/>
      </w:pPr>
      <w:rPr>
        <w:rFonts w:ascii="Courier New" w:hAnsi="Courier New" w:cs="Courier New"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4" w15:restartNumberingAfterBreak="0">
    <w:nsid w:val="6C9C5D30"/>
    <w:multiLevelType w:val="hybridMultilevel"/>
    <w:tmpl w:val="04FEE3E2"/>
    <w:lvl w:ilvl="0" w:tplc="04270003">
      <w:start w:val="1"/>
      <w:numFmt w:val="bullet"/>
      <w:lvlText w:val="o"/>
      <w:lvlJc w:val="left"/>
      <w:pPr>
        <w:ind w:left="1287" w:hanging="360"/>
      </w:pPr>
      <w:rPr>
        <w:rFonts w:ascii="Courier New" w:hAnsi="Courier New" w:cs="Courier New"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5" w15:restartNumberingAfterBreak="0">
    <w:nsid w:val="74ED6B25"/>
    <w:multiLevelType w:val="hybridMultilevel"/>
    <w:tmpl w:val="536CBD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9841243"/>
    <w:multiLevelType w:val="hybridMultilevel"/>
    <w:tmpl w:val="73E81920"/>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184589038">
    <w:abstractNumId w:val="26"/>
  </w:num>
  <w:num w:numId="2" w16cid:durableId="1357774870">
    <w:abstractNumId w:val="17"/>
  </w:num>
  <w:num w:numId="3" w16cid:durableId="1210416063">
    <w:abstractNumId w:val="20"/>
  </w:num>
  <w:num w:numId="4" w16cid:durableId="85617758">
    <w:abstractNumId w:val="14"/>
  </w:num>
  <w:num w:numId="5" w16cid:durableId="1271551738">
    <w:abstractNumId w:val="13"/>
  </w:num>
  <w:num w:numId="6" w16cid:durableId="3289092">
    <w:abstractNumId w:val="10"/>
  </w:num>
  <w:num w:numId="7" w16cid:durableId="1148284118">
    <w:abstractNumId w:val="0"/>
  </w:num>
  <w:num w:numId="8" w16cid:durableId="1566451502">
    <w:abstractNumId w:val="4"/>
  </w:num>
  <w:num w:numId="9" w16cid:durableId="1764376408">
    <w:abstractNumId w:val="2"/>
  </w:num>
  <w:num w:numId="10" w16cid:durableId="456290452">
    <w:abstractNumId w:val="23"/>
  </w:num>
  <w:num w:numId="11" w16cid:durableId="777212826">
    <w:abstractNumId w:val="18"/>
  </w:num>
  <w:num w:numId="12" w16cid:durableId="1943486699">
    <w:abstractNumId w:val="6"/>
  </w:num>
  <w:num w:numId="13" w16cid:durableId="1229536778">
    <w:abstractNumId w:val="9"/>
  </w:num>
  <w:num w:numId="14" w16cid:durableId="368798349">
    <w:abstractNumId w:val="25"/>
  </w:num>
  <w:num w:numId="15" w16cid:durableId="488324557">
    <w:abstractNumId w:val="1"/>
  </w:num>
  <w:num w:numId="16" w16cid:durableId="1233083600">
    <w:abstractNumId w:val="22"/>
  </w:num>
  <w:num w:numId="17" w16cid:durableId="68432638">
    <w:abstractNumId w:val="7"/>
  </w:num>
  <w:num w:numId="18" w16cid:durableId="1026951854">
    <w:abstractNumId w:val="3"/>
  </w:num>
  <w:num w:numId="19" w16cid:durableId="852764018">
    <w:abstractNumId w:val="8"/>
  </w:num>
  <w:num w:numId="20" w16cid:durableId="196049589">
    <w:abstractNumId w:val="12"/>
  </w:num>
  <w:num w:numId="21" w16cid:durableId="601498684">
    <w:abstractNumId w:val="24"/>
  </w:num>
  <w:num w:numId="22" w16cid:durableId="324013229">
    <w:abstractNumId w:val="11"/>
  </w:num>
  <w:num w:numId="23" w16cid:durableId="1137262098">
    <w:abstractNumId w:val="5"/>
  </w:num>
  <w:num w:numId="24" w16cid:durableId="1430924967">
    <w:abstractNumId w:val="16"/>
  </w:num>
  <w:num w:numId="25" w16cid:durableId="77292401">
    <w:abstractNumId w:val="15"/>
  </w:num>
  <w:num w:numId="26" w16cid:durableId="1632860696">
    <w:abstractNumId w:val="19"/>
  </w:num>
  <w:num w:numId="27" w16cid:durableId="153665200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6C8"/>
    <w:rsid w:val="00000FED"/>
    <w:rsid w:val="00001CD4"/>
    <w:rsid w:val="00014B07"/>
    <w:rsid w:val="0002559C"/>
    <w:rsid w:val="0002656A"/>
    <w:rsid w:val="00026836"/>
    <w:rsid w:val="00034A3E"/>
    <w:rsid w:val="000366EB"/>
    <w:rsid w:val="00036ED2"/>
    <w:rsid w:val="00040017"/>
    <w:rsid w:val="000615E1"/>
    <w:rsid w:val="00062CC4"/>
    <w:rsid w:val="0007185D"/>
    <w:rsid w:val="00072B89"/>
    <w:rsid w:val="000759E9"/>
    <w:rsid w:val="00080D3E"/>
    <w:rsid w:val="00083F8D"/>
    <w:rsid w:val="000876A7"/>
    <w:rsid w:val="0009578B"/>
    <w:rsid w:val="000B394A"/>
    <w:rsid w:val="000B3E28"/>
    <w:rsid w:val="000C0B9A"/>
    <w:rsid w:val="000C22C6"/>
    <w:rsid w:val="000C66A2"/>
    <w:rsid w:val="000C6BFD"/>
    <w:rsid w:val="000D14C2"/>
    <w:rsid w:val="000D5517"/>
    <w:rsid w:val="000F0D65"/>
    <w:rsid w:val="000F0D77"/>
    <w:rsid w:val="00111D6C"/>
    <w:rsid w:val="00122642"/>
    <w:rsid w:val="001266DB"/>
    <w:rsid w:val="00131821"/>
    <w:rsid w:val="00143806"/>
    <w:rsid w:val="0014565E"/>
    <w:rsid w:val="00147550"/>
    <w:rsid w:val="00151786"/>
    <w:rsid w:val="001527DC"/>
    <w:rsid w:val="0015394C"/>
    <w:rsid w:val="00157512"/>
    <w:rsid w:val="00161A7D"/>
    <w:rsid w:val="00163971"/>
    <w:rsid w:val="001658A7"/>
    <w:rsid w:val="001727C0"/>
    <w:rsid w:val="00174B4C"/>
    <w:rsid w:val="00175768"/>
    <w:rsid w:val="0017734B"/>
    <w:rsid w:val="001826BF"/>
    <w:rsid w:val="00185092"/>
    <w:rsid w:val="00185954"/>
    <w:rsid w:val="001934ED"/>
    <w:rsid w:val="001A1173"/>
    <w:rsid w:val="001A15F6"/>
    <w:rsid w:val="001A37C7"/>
    <w:rsid w:val="001B13DD"/>
    <w:rsid w:val="001B2599"/>
    <w:rsid w:val="001B2849"/>
    <w:rsid w:val="001B5691"/>
    <w:rsid w:val="001C30BE"/>
    <w:rsid w:val="001C41A8"/>
    <w:rsid w:val="001C4391"/>
    <w:rsid w:val="001D23BD"/>
    <w:rsid w:val="001D4E17"/>
    <w:rsid w:val="001E0698"/>
    <w:rsid w:val="001E439F"/>
    <w:rsid w:val="00200A01"/>
    <w:rsid w:val="00202276"/>
    <w:rsid w:val="00204E22"/>
    <w:rsid w:val="0022016A"/>
    <w:rsid w:val="00222A59"/>
    <w:rsid w:val="00223F32"/>
    <w:rsid w:val="00226580"/>
    <w:rsid w:val="00234939"/>
    <w:rsid w:val="002372E4"/>
    <w:rsid w:val="00237E50"/>
    <w:rsid w:val="00243315"/>
    <w:rsid w:val="002449C7"/>
    <w:rsid w:val="00245594"/>
    <w:rsid w:val="0024725B"/>
    <w:rsid w:val="0025076C"/>
    <w:rsid w:val="00253BAB"/>
    <w:rsid w:val="0025401F"/>
    <w:rsid w:val="00267E19"/>
    <w:rsid w:val="00270BF7"/>
    <w:rsid w:val="00271230"/>
    <w:rsid w:val="0027411E"/>
    <w:rsid w:val="00274F7D"/>
    <w:rsid w:val="00292218"/>
    <w:rsid w:val="00296322"/>
    <w:rsid w:val="002A6DB7"/>
    <w:rsid w:val="002B3E80"/>
    <w:rsid w:val="002B6350"/>
    <w:rsid w:val="002E23CD"/>
    <w:rsid w:val="002E5B27"/>
    <w:rsid w:val="002E7A74"/>
    <w:rsid w:val="002F07C2"/>
    <w:rsid w:val="002F3014"/>
    <w:rsid w:val="002F43E1"/>
    <w:rsid w:val="002F6C68"/>
    <w:rsid w:val="0030367C"/>
    <w:rsid w:val="0031174A"/>
    <w:rsid w:val="00312945"/>
    <w:rsid w:val="003143F1"/>
    <w:rsid w:val="003335AF"/>
    <w:rsid w:val="003361DA"/>
    <w:rsid w:val="003459AA"/>
    <w:rsid w:val="003542AE"/>
    <w:rsid w:val="00354F02"/>
    <w:rsid w:val="003557FE"/>
    <w:rsid w:val="0035733D"/>
    <w:rsid w:val="0036540C"/>
    <w:rsid w:val="00371080"/>
    <w:rsid w:val="003929B7"/>
    <w:rsid w:val="003A1028"/>
    <w:rsid w:val="003A7291"/>
    <w:rsid w:val="003B33F1"/>
    <w:rsid w:val="003B49DA"/>
    <w:rsid w:val="003B545B"/>
    <w:rsid w:val="003B7832"/>
    <w:rsid w:val="003C0F63"/>
    <w:rsid w:val="003C3C2F"/>
    <w:rsid w:val="003D3A18"/>
    <w:rsid w:val="003D7154"/>
    <w:rsid w:val="003E33B3"/>
    <w:rsid w:val="003E4432"/>
    <w:rsid w:val="003E495A"/>
    <w:rsid w:val="003E55A0"/>
    <w:rsid w:val="003F3DC2"/>
    <w:rsid w:val="00400EC5"/>
    <w:rsid w:val="004024DA"/>
    <w:rsid w:val="00402FD0"/>
    <w:rsid w:val="00416410"/>
    <w:rsid w:val="004206F1"/>
    <w:rsid w:val="00421828"/>
    <w:rsid w:val="00430A50"/>
    <w:rsid w:val="0043224A"/>
    <w:rsid w:val="00434739"/>
    <w:rsid w:val="00434F1D"/>
    <w:rsid w:val="00435748"/>
    <w:rsid w:val="00436AFF"/>
    <w:rsid w:val="00444BF6"/>
    <w:rsid w:val="004515DA"/>
    <w:rsid w:val="004544C6"/>
    <w:rsid w:val="00457D79"/>
    <w:rsid w:val="00461A0C"/>
    <w:rsid w:val="00464B7B"/>
    <w:rsid w:val="004669D8"/>
    <w:rsid w:val="004705B9"/>
    <w:rsid w:val="004901D3"/>
    <w:rsid w:val="0049044F"/>
    <w:rsid w:val="004911B2"/>
    <w:rsid w:val="004916D2"/>
    <w:rsid w:val="004B24BD"/>
    <w:rsid w:val="004B56A9"/>
    <w:rsid w:val="004C1703"/>
    <w:rsid w:val="004C2F8D"/>
    <w:rsid w:val="004C3662"/>
    <w:rsid w:val="004E3A85"/>
    <w:rsid w:val="004E4F00"/>
    <w:rsid w:val="004F72F2"/>
    <w:rsid w:val="00501981"/>
    <w:rsid w:val="00501F73"/>
    <w:rsid w:val="00504BEB"/>
    <w:rsid w:val="00515544"/>
    <w:rsid w:val="005172BB"/>
    <w:rsid w:val="00517688"/>
    <w:rsid w:val="00517FA7"/>
    <w:rsid w:val="005214FF"/>
    <w:rsid w:val="00544000"/>
    <w:rsid w:val="00544B4A"/>
    <w:rsid w:val="00547692"/>
    <w:rsid w:val="00557116"/>
    <w:rsid w:val="00564890"/>
    <w:rsid w:val="0056591C"/>
    <w:rsid w:val="00571FE3"/>
    <w:rsid w:val="0058212E"/>
    <w:rsid w:val="00582E91"/>
    <w:rsid w:val="0058345B"/>
    <w:rsid w:val="00583B6B"/>
    <w:rsid w:val="005912B2"/>
    <w:rsid w:val="00591AA1"/>
    <w:rsid w:val="0059359D"/>
    <w:rsid w:val="005A4C9B"/>
    <w:rsid w:val="005A706F"/>
    <w:rsid w:val="005A7249"/>
    <w:rsid w:val="005A77EC"/>
    <w:rsid w:val="005A7C14"/>
    <w:rsid w:val="005B116D"/>
    <w:rsid w:val="005B29AA"/>
    <w:rsid w:val="005C2E72"/>
    <w:rsid w:val="005C460B"/>
    <w:rsid w:val="005C6233"/>
    <w:rsid w:val="005D5B70"/>
    <w:rsid w:val="005F3CF3"/>
    <w:rsid w:val="005F7C4A"/>
    <w:rsid w:val="0060037D"/>
    <w:rsid w:val="00602DF6"/>
    <w:rsid w:val="00610B9C"/>
    <w:rsid w:val="006120A3"/>
    <w:rsid w:val="006127CB"/>
    <w:rsid w:val="00615D81"/>
    <w:rsid w:val="006165E8"/>
    <w:rsid w:val="00621344"/>
    <w:rsid w:val="00626805"/>
    <w:rsid w:val="00633718"/>
    <w:rsid w:val="00635D8C"/>
    <w:rsid w:val="006604A1"/>
    <w:rsid w:val="00661EAD"/>
    <w:rsid w:val="00665F4D"/>
    <w:rsid w:val="0066685F"/>
    <w:rsid w:val="00667FFD"/>
    <w:rsid w:val="00672C01"/>
    <w:rsid w:val="00677533"/>
    <w:rsid w:val="00677F47"/>
    <w:rsid w:val="00682CFD"/>
    <w:rsid w:val="00690254"/>
    <w:rsid w:val="00692562"/>
    <w:rsid w:val="00693D52"/>
    <w:rsid w:val="006A0262"/>
    <w:rsid w:val="006A3A8E"/>
    <w:rsid w:val="006A5964"/>
    <w:rsid w:val="006B48C3"/>
    <w:rsid w:val="006C1BEE"/>
    <w:rsid w:val="006C4BF3"/>
    <w:rsid w:val="006C5900"/>
    <w:rsid w:val="006D4AC0"/>
    <w:rsid w:val="006E085B"/>
    <w:rsid w:val="006F43B3"/>
    <w:rsid w:val="006F4720"/>
    <w:rsid w:val="006F55CB"/>
    <w:rsid w:val="0070581F"/>
    <w:rsid w:val="00707915"/>
    <w:rsid w:val="0071105C"/>
    <w:rsid w:val="007142ED"/>
    <w:rsid w:val="007143C3"/>
    <w:rsid w:val="00715880"/>
    <w:rsid w:val="00716C8E"/>
    <w:rsid w:val="00720958"/>
    <w:rsid w:val="00721BCB"/>
    <w:rsid w:val="00723DA4"/>
    <w:rsid w:val="007273BB"/>
    <w:rsid w:val="0073000F"/>
    <w:rsid w:val="00732C72"/>
    <w:rsid w:val="007373F5"/>
    <w:rsid w:val="0074386B"/>
    <w:rsid w:val="00753896"/>
    <w:rsid w:val="00770651"/>
    <w:rsid w:val="00770E04"/>
    <w:rsid w:val="00780650"/>
    <w:rsid w:val="00794E03"/>
    <w:rsid w:val="00795AC1"/>
    <w:rsid w:val="00797AD2"/>
    <w:rsid w:val="00797BD4"/>
    <w:rsid w:val="007A2BD7"/>
    <w:rsid w:val="007B0FE1"/>
    <w:rsid w:val="007B7324"/>
    <w:rsid w:val="007B7B12"/>
    <w:rsid w:val="007C2D5D"/>
    <w:rsid w:val="007C6C36"/>
    <w:rsid w:val="007D1559"/>
    <w:rsid w:val="007D203C"/>
    <w:rsid w:val="007D56E8"/>
    <w:rsid w:val="007D7C1A"/>
    <w:rsid w:val="007E4608"/>
    <w:rsid w:val="007E7E50"/>
    <w:rsid w:val="007F0B2E"/>
    <w:rsid w:val="0080262C"/>
    <w:rsid w:val="0080775E"/>
    <w:rsid w:val="0081137C"/>
    <w:rsid w:val="00812185"/>
    <w:rsid w:val="0081555E"/>
    <w:rsid w:val="00820FCE"/>
    <w:rsid w:val="0082136C"/>
    <w:rsid w:val="0083017A"/>
    <w:rsid w:val="00832C66"/>
    <w:rsid w:val="00833FAB"/>
    <w:rsid w:val="00841876"/>
    <w:rsid w:val="0084202B"/>
    <w:rsid w:val="0084310A"/>
    <w:rsid w:val="00850B67"/>
    <w:rsid w:val="00852F23"/>
    <w:rsid w:val="0085493C"/>
    <w:rsid w:val="00862001"/>
    <w:rsid w:val="00870112"/>
    <w:rsid w:val="0087353D"/>
    <w:rsid w:val="008757C3"/>
    <w:rsid w:val="00875D94"/>
    <w:rsid w:val="00877B22"/>
    <w:rsid w:val="00881263"/>
    <w:rsid w:val="00882D07"/>
    <w:rsid w:val="00892F64"/>
    <w:rsid w:val="008A0F82"/>
    <w:rsid w:val="008A5347"/>
    <w:rsid w:val="008A711E"/>
    <w:rsid w:val="008B6B81"/>
    <w:rsid w:val="008C526F"/>
    <w:rsid w:val="008C64D9"/>
    <w:rsid w:val="008D32BC"/>
    <w:rsid w:val="008D42CC"/>
    <w:rsid w:val="008E1E76"/>
    <w:rsid w:val="008E7A8B"/>
    <w:rsid w:val="00900F5B"/>
    <w:rsid w:val="009046B7"/>
    <w:rsid w:val="009055F0"/>
    <w:rsid w:val="009136ED"/>
    <w:rsid w:val="009167B0"/>
    <w:rsid w:val="009237CC"/>
    <w:rsid w:val="009239CB"/>
    <w:rsid w:val="0092484C"/>
    <w:rsid w:val="00936565"/>
    <w:rsid w:val="00937ADE"/>
    <w:rsid w:val="00940EAB"/>
    <w:rsid w:val="0094221E"/>
    <w:rsid w:val="00953C8F"/>
    <w:rsid w:val="00960B0D"/>
    <w:rsid w:val="00964B25"/>
    <w:rsid w:val="0096591B"/>
    <w:rsid w:val="00977218"/>
    <w:rsid w:val="00987008"/>
    <w:rsid w:val="00987ADC"/>
    <w:rsid w:val="00990366"/>
    <w:rsid w:val="00992743"/>
    <w:rsid w:val="00995D77"/>
    <w:rsid w:val="00997299"/>
    <w:rsid w:val="009A425D"/>
    <w:rsid w:val="009A49B4"/>
    <w:rsid w:val="009A7A2C"/>
    <w:rsid w:val="009B0CD1"/>
    <w:rsid w:val="009B1FF6"/>
    <w:rsid w:val="009B3BDB"/>
    <w:rsid w:val="009C27C9"/>
    <w:rsid w:val="009D4838"/>
    <w:rsid w:val="009D7F21"/>
    <w:rsid w:val="009E141E"/>
    <w:rsid w:val="009E3A17"/>
    <w:rsid w:val="009E3DD3"/>
    <w:rsid w:val="009E693F"/>
    <w:rsid w:val="009F26B4"/>
    <w:rsid w:val="009F4810"/>
    <w:rsid w:val="00A01ACB"/>
    <w:rsid w:val="00A06B0A"/>
    <w:rsid w:val="00A132C3"/>
    <w:rsid w:val="00A14E4D"/>
    <w:rsid w:val="00A20B15"/>
    <w:rsid w:val="00A263FE"/>
    <w:rsid w:val="00A358BA"/>
    <w:rsid w:val="00A637C3"/>
    <w:rsid w:val="00A63828"/>
    <w:rsid w:val="00A673E4"/>
    <w:rsid w:val="00A747DB"/>
    <w:rsid w:val="00A76628"/>
    <w:rsid w:val="00A76E2D"/>
    <w:rsid w:val="00A778A4"/>
    <w:rsid w:val="00A833F0"/>
    <w:rsid w:val="00A8624C"/>
    <w:rsid w:val="00A87B7C"/>
    <w:rsid w:val="00A94111"/>
    <w:rsid w:val="00A95BB9"/>
    <w:rsid w:val="00A964BF"/>
    <w:rsid w:val="00A96CFF"/>
    <w:rsid w:val="00A972FD"/>
    <w:rsid w:val="00AA3CB7"/>
    <w:rsid w:val="00AA621D"/>
    <w:rsid w:val="00AB145F"/>
    <w:rsid w:val="00AC39E0"/>
    <w:rsid w:val="00AC5416"/>
    <w:rsid w:val="00AC76FC"/>
    <w:rsid w:val="00AE033C"/>
    <w:rsid w:val="00AE4332"/>
    <w:rsid w:val="00AE6A73"/>
    <w:rsid w:val="00AE732A"/>
    <w:rsid w:val="00AF0AA0"/>
    <w:rsid w:val="00AF11F1"/>
    <w:rsid w:val="00AF3D93"/>
    <w:rsid w:val="00B0423E"/>
    <w:rsid w:val="00B118BE"/>
    <w:rsid w:val="00B203E4"/>
    <w:rsid w:val="00B258D5"/>
    <w:rsid w:val="00B267FD"/>
    <w:rsid w:val="00B30DEE"/>
    <w:rsid w:val="00B3369D"/>
    <w:rsid w:val="00B43649"/>
    <w:rsid w:val="00B51077"/>
    <w:rsid w:val="00B5542C"/>
    <w:rsid w:val="00B6514B"/>
    <w:rsid w:val="00B65945"/>
    <w:rsid w:val="00B71D56"/>
    <w:rsid w:val="00B72C0C"/>
    <w:rsid w:val="00B9713B"/>
    <w:rsid w:val="00BA07D7"/>
    <w:rsid w:val="00BA112F"/>
    <w:rsid w:val="00BA147E"/>
    <w:rsid w:val="00BA696A"/>
    <w:rsid w:val="00BB127A"/>
    <w:rsid w:val="00BB27A8"/>
    <w:rsid w:val="00BB3FFC"/>
    <w:rsid w:val="00BB4884"/>
    <w:rsid w:val="00BB6A9C"/>
    <w:rsid w:val="00BC1526"/>
    <w:rsid w:val="00BC451B"/>
    <w:rsid w:val="00BD7222"/>
    <w:rsid w:val="00BE4F44"/>
    <w:rsid w:val="00BE5658"/>
    <w:rsid w:val="00BF23B6"/>
    <w:rsid w:val="00BF2D9F"/>
    <w:rsid w:val="00BF334E"/>
    <w:rsid w:val="00BF68B6"/>
    <w:rsid w:val="00BF7AB0"/>
    <w:rsid w:val="00C131DC"/>
    <w:rsid w:val="00C146F0"/>
    <w:rsid w:val="00C20DA5"/>
    <w:rsid w:val="00C21AE4"/>
    <w:rsid w:val="00C22B54"/>
    <w:rsid w:val="00C22C61"/>
    <w:rsid w:val="00C2351C"/>
    <w:rsid w:val="00C2396C"/>
    <w:rsid w:val="00C3133E"/>
    <w:rsid w:val="00C3253F"/>
    <w:rsid w:val="00C333C2"/>
    <w:rsid w:val="00C373D4"/>
    <w:rsid w:val="00C42D62"/>
    <w:rsid w:val="00C4439F"/>
    <w:rsid w:val="00C50650"/>
    <w:rsid w:val="00C50A41"/>
    <w:rsid w:val="00C526FD"/>
    <w:rsid w:val="00C553FE"/>
    <w:rsid w:val="00C63BCD"/>
    <w:rsid w:val="00C72815"/>
    <w:rsid w:val="00C738D4"/>
    <w:rsid w:val="00C77D34"/>
    <w:rsid w:val="00C81A4C"/>
    <w:rsid w:val="00C94E07"/>
    <w:rsid w:val="00CA4891"/>
    <w:rsid w:val="00CB1E0E"/>
    <w:rsid w:val="00CB2119"/>
    <w:rsid w:val="00CB4481"/>
    <w:rsid w:val="00CB6500"/>
    <w:rsid w:val="00CC4613"/>
    <w:rsid w:val="00CD50AE"/>
    <w:rsid w:val="00CE4CB6"/>
    <w:rsid w:val="00CF1EEA"/>
    <w:rsid w:val="00CF39FB"/>
    <w:rsid w:val="00CF4DDD"/>
    <w:rsid w:val="00D113A2"/>
    <w:rsid w:val="00D14A7E"/>
    <w:rsid w:val="00D23B97"/>
    <w:rsid w:val="00D247D4"/>
    <w:rsid w:val="00D4649C"/>
    <w:rsid w:val="00D46AC9"/>
    <w:rsid w:val="00D506C8"/>
    <w:rsid w:val="00D51EA0"/>
    <w:rsid w:val="00D521A0"/>
    <w:rsid w:val="00D53E2D"/>
    <w:rsid w:val="00D6383B"/>
    <w:rsid w:val="00D7004A"/>
    <w:rsid w:val="00D72462"/>
    <w:rsid w:val="00D772AF"/>
    <w:rsid w:val="00D81DB4"/>
    <w:rsid w:val="00D8287E"/>
    <w:rsid w:val="00D85425"/>
    <w:rsid w:val="00D97E82"/>
    <w:rsid w:val="00DA1476"/>
    <w:rsid w:val="00DA5F91"/>
    <w:rsid w:val="00DB159C"/>
    <w:rsid w:val="00DC4CC8"/>
    <w:rsid w:val="00DD024A"/>
    <w:rsid w:val="00DD16D6"/>
    <w:rsid w:val="00DD2802"/>
    <w:rsid w:val="00DD557B"/>
    <w:rsid w:val="00DD66B1"/>
    <w:rsid w:val="00DE5C07"/>
    <w:rsid w:val="00DE72F0"/>
    <w:rsid w:val="00DF319F"/>
    <w:rsid w:val="00DF4DF3"/>
    <w:rsid w:val="00DF6E5D"/>
    <w:rsid w:val="00E03521"/>
    <w:rsid w:val="00E03933"/>
    <w:rsid w:val="00E051B2"/>
    <w:rsid w:val="00E07E43"/>
    <w:rsid w:val="00E14367"/>
    <w:rsid w:val="00E24E1A"/>
    <w:rsid w:val="00E25B12"/>
    <w:rsid w:val="00E303A5"/>
    <w:rsid w:val="00E32FEB"/>
    <w:rsid w:val="00E33221"/>
    <w:rsid w:val="00E35F63"/>
    <w:rsid w:val="00E43B2C"/>
    <w:rsid w:val="00E51C71"/>
    <w:rsid w:val="00E53226"/>
    <w:rsid w:val="00E60805"/>
    <w:rsid w:val="00E63662"/>
    <w:rsid w:val="00E70A58"/>
    <w:rsid w:val="00E77625"/>
    <w:rsid w:val="00E84A15"/>
    <w:rsid w:val="00E90C27"/>
    <w:rsid w:val="00E91B70"/>
    <w:rsid w:val="00E975A0"/>
    <w:rsid w:val="00E9761A"/>
    <w:rsid w:val="00EC1E5E"/>
    <w:rsid w:val="00EC6837"/>
    <w:rsid w:val="00ED236F"/>
    <w:rsid w:val="00ED2E4A"/>
    <w:rsid w:val="00EE2950"/>
    <w:rsid w:val="00EE322D"/>
    <w:rsid w:val="00EE7DFA"/>
    <w:rsid w:val="00EF304B"/>
    <w:rsid w:val="00EF6190"/>
    <w:rsid w:val="00F051AF"/>
    <w:rsid w:val="00F065BD"/>
    <w:rsid w:val="00F15D0E"/>
    <w:rsid w:val="00F169DB"/>
    <w:rsid w:val="00F16AE5"/>
    <w:rsid w:val="00F1710A"/>
    <w:rsid w:val="00F2246F"/>
    <w:rsid w:val="00F345D7"/>
    <w:rsid w:val="00F52E4F"/>
    <w:rsid w:val="00F5669C"/>
    <w:rsid w:val="00F638B5"/>
    <w:rsid w:val="00F63F2C"/>
    <w:rsid w:val="00F64CF4"/>
    <w:rsid w:val="00F66E64"/>
    <w:rsid w:val="00F74B77"/>
    <w:rsid w:val="00F8066E"/>
    <w:rsid w:val="00F82B47"/>
    <w:rsid w:val="00F91AE1"/>
    <w:rsid w:val="00F92BBE"/>
    <w:rsid w:val="00F96B83"/>
    <w:rsid w:val="00FA1A32"/>
    <w:rsid w:val="00FA2A10"/>
    <w:rsid w:val="00FA6DEA"/>
    <w:rsid w:val="00FB0015"/>
    <w:rsid w:val="00FB23A8"/>
    <w:rsid w:val="00FB45FD"/>
    <w:rsid w:val="00FB7169"/>
    <w:rsid w:val="00FC234F"/>
    <w:rsid w:val="00FC4342"/>
    <w:rsid w:val="00FC4B72"/>
    <w:rsid w:val="00FC5E69"/>
    <w:rsid w:val="00FC6607"/>
    <w:rsid w:val="00FC7D77"/>
    <w:rsid w:val="00FE2738"/>
    <w:rsid w:val="00FE2D8C"/>
    <w:rsid w:val="00FE4720"/>
    <w:rsid w:val="00FE57CA"/>
    <w:rsid w:val="00FE6E16"/>
    <w:rsid w:val="00FE70A7"/>
    <w:rsid w:val="00FF1E8E"/>
    <w:rsid w:val="00FF2112"/>
    <w:rsid w:val="00FF40EC"/>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0DEE4"/>
  <w15:chartTrackingRefBased/>
  <w15:docId w15:val="{5FA98886-830E-4958-816B-361DD7809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22016A"/>
    <w:pPr>
      <w:ind w:left="720"/>
      <w:contextualSpacing/>
    </w:pPr>
  </w:style>
  <w:style w:type="paragraph" w:styleId="Puslapioinaostekstas">
    <w:name w:val="footnote text"/>
    <w:basedOn w:val="prastasis"/>
    <w:link w:val="PuslapioinaostekstasDiagrama"/>
    <w:uiPriority w:val="99"/>
    <w:unhideWhenUsed/>
    <w:rsid w:val="00937ADE"/>
    <w:rPr>
      <w:sz w:val="20"/>
    </w:rPr>
  </w:style>
  <w:style w:type="character" w:customStyle="1" w:styleId="PuslapioinaostekstasDiagrama">
    <w:name w:val="Puslapio išnašos tekstas Diagrama"/>
    <w:basedOn w:val="Numatytasispastraiposriftas"/>
    <w:link w:val="Puslapioinaostekstas"/>
    <w:uiPriority w:val="99"/>
    <w:rsid w:val="00937ADE"/>
    <w:rPr>
      <w:sz w:val="20"/>
    </w:rPr>
  </w:style>
  <w:style w:type="character" w:styleId="Puslapioinaosnuoroda">
    <w:name w:val="footnote reference"/>
    <w:aliases w:val="Išnaša,Footnote symbol,BVI fnr,Footnote Reference Superscript,Footnote reference number,Times 10 Point,Exposant 3 Point,Ref,de nota al pie,note TESI,SUPERS,EN Footnote text,EN Footnote Reference,No, BVI fnr"/>
    <w:basedOn w:val="Numatytasispastraiposriftas"/>
    <w:link w:val="SUPERSChar"/>
    <w:uiPriority w:val="99"/>
    <w:unhideWhenUsed/>
    <w:qFormat/>
    <w:rsid w:val="00937ADE"/>
    <w:rPr>
      <w:vertAlign w:val="superscript"/>
    </w:rPr>
  </w:style>
  <w:style w:type="table" w:styleId="Lentelstinklelis">
    <w:name w:val="Table Grid"/>
    <w:basedOn w:val="prastojilentel"/>
    <w:rsid w:val="00DE5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732C72"/>
    <w:rPr>
      <w:color w:val="0563C1" w:themeColor="hyperlink"/>
      <w:u w:val="single"/>
    </w:rPr>
  </w:style>
  <w:style w:type="character" w:styleId="Neapdorotaspaminjimas">
    <w:name w:val="Unresolved Mention"/>
    <w:basedOn w:val="Numatytasispastraiposriftas"/>
    <w:uiPriority w:val="99"/>
    <w:semiHidden/>
    <w:unhideWhenUsed/>
    <w:rsid w:val="00732C72"/>
    <w:rPr>
      <w:color w:val="605E5C"/>
      <w:shd w:val="clear" w:color="auto" w:fill="E1DFDD"/>
    </w:rPr>
  </w:style>
  <w:style w:type="character" w:styleId="Perirtashipersaitas">
    <w:name w:val="FollowedHyperlink"/>
    <w:basedOn w:val="Numatytasispastraiposriftas"/>
    <w:semiHidden/>
    <w:unhideWhenUsed/>
    <w:rsid w:val="00732C72"/>
    <w:rPr>
      <w:color w:val="954F72" w:themeColor="followedHyperlink"/>
      <w:u w:val="single"/>
    </w:rPr>
  </w:style>
  <w:style w:type="paragraph" w:styleId="Antrats">
    <w:name w:val="header"/>
    <w:basedOn w:val="prastasis"/>
    <w:link w:val="AntratsDiagrama"/>
    <w:unhideWhenUsed/>
    <w:rsid w:val="00402FD0"/>
    <w:pPr>
      <w:tabs>
        <w:tab w:val="center" w:pos="4819"/>
        <w:tab w:val="right" w:pos="9638"/>
      </w:tabs>
    </w:pPr>
  </w:style>
  <w:style w:type="character" w:customStyle="1" w:styleId="AntratsDiagrama">
    <w:name w:val="Antraštės Diagrama"/>
    <w:basedOn w:val="Numatytasispastraiposriftas"/>
    <w:link w:val="Antrats"/>
    <w:rsid w:val="00402FD0"/>
  </w:style>
  <w:style w:type="paragraph" w:customStyle="1" w:styleId="SUPERSChar">
    <w:name w:val="SUPERS Char"/>
    <w:aliases w:val="EN Footnote Reference Char"/>
    <w:basedOn w:val="prastasis"/>
    <w:link w:val="Puslapioinaosnuoroda"/>
    <w:uiPriority w:val="99"/>
    <w:rsid w:val="00544000"/>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167238">
      <w:bodyDiv w:val="1"/>
      <w:marLeft w:val="0"/>
      <w:marRight w:val="0"/>
      <w:marTop w:val="0"/>
      <w:marBottom w:val="0"/>
      <w:divBdr>
        <w:top w:val="none" w:sz="0" w:space="0" w:color="auto"/>
        <w:left w:val="none" w:sz="0" w:space="0" w:color="auto"/>
        <w:bottom w:val="none" w:sz="0" w:space="0" w:color="auto"/>
        <w:right w:val="none" w:sz="0" w:space="0" w:color="auto"/>
      </w:divBdr>
    </w:div>
    <w:div w:id="573785008">
      <w:bodyDiv w:val="1"/>
      <w:marLeft w:val="0"/>
      <w:marRight w:val="0"/>
      <w:marTop w:val="0"/>
      <w:marBottom w:val="0"/>
      <w:divBdr>
        <w:top w:val="none" w:sz="0" w:space="0" w:color="auto"/>
        <w:left w:val="none" w:sz="0" w:space="0" w:color="auto"/>
        <w:bottom w:val="none" w:sz="0" w:space="0" w:color="auto"/>
        <w:right w:val="none" w:sz="0" w:space="0" w:color="auto"/>
      </w:divBdr>
      <w:divsChild>
        <w:div w:id="752288134">
          <w:marLeft w:val="0"/>
          <w:marRight w:val="0"/>
          <w:marTop w:val="0"/>
          <w:marBottom w:val="0"/>
          <w:divBdr>
            <w:top w:val="none" w:sz="0" w:space="0" w:color="auto"/>
            <w:left w:val="none" w:sz="0" w:space="0" w:color="auto"/>
            <w:bottom w:val="none" w:sz="0" w:space="0" w:color="auto"/>
            <w:right w:val="none" w:sz="0" w:space="0" w:color="auto"/>
          </w:divBdr>
        </w:div>
        <w:div w:id="1837068864">
          <w:marLeft w:val="0"/>
          <w:marRight w:val="0"/>
          <w:marTop w:val="0"/>
          <w:marBottom w:val="0"/>
          <w:divBdr>
            <w:top w:val="none" w:sz="0" w:space="0" w:color="auto"/>
            <w:left w:val="none" w:sz="0" w:space="0" w:color="auto"/>
            <w:bottom w:val="none" w:sz="0" w:space="0" w:color="auto"/>
            <w:right w:val="none" w:sz="0" w:space="0" w:color="auto"/>
          </w:divBdr>
        </w:div>
        <w:div w:id="950431602">
          <w:marLeft w:val="0"/>
          <w:marRight w:val="0"/>
          <w:marTop w:val="0"/>
          <w:marBottom w:val="0"/>
          <w:divBdr>
            <w:top w:val="none" w:sz="0" w:space="0" w:color="auto"/>
            <w:left w:val="none" w:sz="0" w:space="0" w:color="auto"/>
            <w:bottom w:val="none" w:sz="0" w:space="0" w:color="auto"/>
            <w:right w:val="none" w:sz="0" w:space="0" w:color="auto"/>
          </w:divBdr>
        </w:div>
      </w:divsChild>
    </w:div>
    <w:div w:id="1268580813">
      <w:bodyDiv w:val="1"/>
      <w:marLeft w:val="0"/>
      <w:marRight w:val="0"/>
      <w:marTop w:val="0"/>
      <w:marBottom w:val="0"/>
      <w:divBdr>
        <w:top w:val="none" w:sz="0" w:space="0" w:color="auto"/>
        <w:left w:val="none" w:sz="0" w:space="0" w:color="auto"/>
        <w:bottom w:val="none" w:sz="0" w:space="0" w:color="auto"/>
        <w:right w:val="none" w:sz="0" w:space="0" w:color="auto"/>
      </w:divBdr>
    </w:div>
    <w:div w:id="1330448015">
      <w:bodyDiv w:val="1"/>
      <w:marLeft w:val="0"/>
      <w:marRight w:val="0"/>
      <w:marTop w:val="0"/>
      <w:marBottom w:val="0"/>
      <w:divBdr>
        <w:top w:val="none" w:sz="0" w:space="0" w:color="auto"/>
        <w:left w:val="none" w:sz="0" w:space="0" w:color="auto"/>
        <w:bottom w:val="none" w:sz="0" w:space="0" w:color="auto"/>
        <w:right w:val="none" w:sz="0" w:space="0" w:color="auto"/>
      </w:divBdr>
    </w:div>
    <w:div w:id="1529413710">
      <w:bodyDiv w:val="1"/>
      <w:marLeft w:val="0"/>
      <w:marRight w:val="0"/>
      <w:marTop w:val="0"/>
      <w:marBottom w:val="0"/>
      <w:divBdr>
        <w:top w:val="none" w:sz="0" w:space="0" w:color="auto"/>
        <w:left w:val="none" w:sz="0" w:space="0" w:color="auto"/>
        <w:bottom w:val="none" w:sz="0" w:space="0" w:color="auto"/>
        <w:right w:val="none" w:sz="0" w:space="0" w:color="auto"/>
      </w:divBdr>
    </w:div>
    <w:div w:id="213347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46D24-747E-4F6C-8121-56ABA128A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13698</Words>
  <Characters>7808</Characters>
  <Application>Microsoft Office Word</Application>
  <DocSecurity>0</DocSecurity>
  <Lines>65</Lines>
  <Paragraphs>42</Paragraphs>
  <ScaleCrop>false</ScaleCrop>
  <HeadingPairs>
    <vt:vector size="2" baseType="variant">
      <vt:variant>
        <vt:lpstr>Pavadinimas</vt:lpstr>
      </vt:variant>
      <vt:variant>
        <vt:i4>1</vt:i4>
      </vt:variant>
    </vt:vector>
  </HeadingPairs>
  <TitlesOfParts>
    <vt:vector size="1" baseType="lpstr">
      <vt:lpstr/>
    </vt:vector>
  </TitlesOfParts>
  <Company>IRD prie VRM</Company>
  <LinksUpToDate>false</LinksUpToDate>
  <CharactersWithSpaces>21464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Eglė Šarkauskaitė</dc:creator>
  <cp:lastModifiedBy>Loreta Magilevičiūtė</cp:lastModifiedBy>
  <cp:revision>2</cp:revision>
  <dcterms:created xsi:type="dcterms:W3CDTF">2024-09-04T20:49:00Z</dcterms:created>
  <dcterms:modified xsi:type="dcterms:W3CDTF">2024-09-04T20:49:00Z</dcterms:modified>
</cp:coreProperties>
</file>