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01F1F" w14:textId="77777777" w:rsidR="008B6B81" w:rsidRPr="00820FCE" w:rsidRDefault="008B6B81" w:rsidP="00C3253F">
      <w:pPr>
        <w:jc w:val="center"/>
        <w:rPr>
          <w:b/>
          <w:caps/>
          <w:szCs w:val="24"/>
        </w:rPr>
      </w:pPr>
      <w:r w:rsidRPr="00820FCE">
        <w:rPr>
          <w:b/>
          <w:caps/>
          <w:szCs w:val="24"/>
        </w:rPr>
        <w:t>2022–2030 M. VILNIAUS REGIONO PLĖTROS PLANO</w:t>
      </w:r>
    </w:p>
    <w:p w14:paraId="26390AE2" w14:textId="77777777" w:rsidR="008B6B81" w:rsidRPr="00820FCE" w:rsidRDefault="008B6B81" w:rsidP="00C3253F">
      <w:pPr>
        <w:jc w:val="center"/>
        <w:rPr>
          <w:b/>
          <w:caps/>
          <w:szCs w:val="24"/>
        </w:rPr>
      </w:pPr>
    </w:p>
    <w:p w14:paraId="5080DEFD" w14:textId="167E4365" w:rsidR="00F15D0E" w:rsidRPr="00820FCE" w:rsidRDefault="008E1E76" w:rsidP="00C3253F">
      <w:pPr>
        <w:jc w:val="center"/>
        <w:rPr>
          <w:b/>
          <w:caps/>
          <w:szCs w:val="24"/>
        </w:rPr>
      </w:pPr>
      <w:r w:rsidRPr="00820FCE">
        <w:rPr>
          <w:b/>
          <w:caps/>
          <w:szCs w:val="24"/>
        </w:rPr>
        <w:t>PAŽANGOS PRIEMONĖS N</w:t>
      </w:r>
      <w:r w:rsidR="0022016A" w:rsidRPr="00820FCE">
        <w:rPr>
          <w:b/>
          <w:caps/>
          <w:szCs w:val="24"/>
        </w:rPr>
        <w:t>R</w:t>
      </w:r>
      <w:r w:rsidRPr="00820FCE">
        <w:rPr>
          <w:b/>
          <w:caps/>
          <w:szCs w:val="24"/>
        </w:rPr>
        <w:t>.</w:t>
      </w:r>
      <w:r w:rsidR="008B6B81" w:rsidRPr="00820FCE">
        <w:rPr>
          <w:rFonts w:eastAsia="Calibri"/>
          <w:b/>
          <w:caps/>
          <w:szCs w:val="24"/>
        </w:rPr>
        <w:t xml:space="preserve"> LT011-04-02-0</w:t>
      </w:r>
      <w:r w:rsidR="00A878C4">
        <w:rPr>
          <w:rFonts w:eastAsia="Calibri"/>
          <w:b/>
          <w:caps/>
          <w:szCs w:val="24"/>
        </w:rPr>
        <w:t>3</w:t>
      </w:r>
    </w:p>
    <w:p w14:paraId="1501B2B6" w14:textId="2CE4D0F5" w:rsidR="008B6B81" w:rsidRPr="00820FCE" w:rsidRDefault="008B6B81" w:rsidP="00C3253F">
      <w:pPr>
        <w:jc w:val="center"/>
        <w:rPr>
          <w:b/>
          <w:caps/>
          <w:szCs w:val="24"/>
          <w:lang w:val="en-US" w:eastAsia="lt-LT"/>
        </w:rPr>
      </w:pPr>
      <w:r w:rsidRPr="00820FCE">
        <w:rPr>
          <w:b/>
          <w:caps/>
          <w:szCs w:val="24"/>
          <w:lang w:eastAsia="lt-LT"/>
        </w:rPr>
        <w:t>„</w:t>
      </w:r>
      <w:r w:rsidR="00A878C4" w:rsidRPr="00A878C4">
        <w:rPr>
          <w:b/>
          <w:caps/>
          <w:szCs w:val="24"/>
          <w:lang w:eastAsia="lt-LT"/>
        </w:rPr>
        <w:t>Žaliosios infrastruktūros plėtra urbanizuotose teritorijose</w:t>
      </w:r>
      <w:r w:rsidRPr="00820FCE">
        <w:rPr>
          <w:b/>
          <w:caps/>
          <w:szCs w:val="24"/>
          <w:lang w:eastAsia="lt-LT"/>
        </w:rPr>
        <w:t>“</w:t>
      </w:r>
    </w:p>
    <w:p w14:paraId="5080DF00" w14:textId="37D4021A" w:rsidR="00F15D0E" w:rsidRPr="00820FCE" w:rsidRDefault="008E1E76" w:rsidP="00C3253F">
      <w:pPr>
        <w:jc w:val="center"/>
        <w:rPr>
          <w:b/>
          <w:caps/>
          <w:szCs w:val="24"/>
        </w:rPr>
      </w:pPr>
      <w:r w:rsidRPr="00820FCE">
        <w:rPr>
          <w:b/>
          <w:caps/>
          <w:szCs w:val="24"/>
        </w:rPr>
        <w:t>PAGRINDIMO APRAŠAS</w:t>
      </w:r>
    </w:p>
    <w:p w14:paraId="4D57374D" w14:textId="77777777" w:rsidR="0022016A" w:rsidRPr="00820FCE" w:rsidRDefault="0022016A" w:rsidP="00C3253F">
      <w:pPr>
        <w:jc w:val="center"/>
        <w:rPr>
          <w:szCs w:val="24"/>
        </w:rPr>
      </w:pPr>
    </w:p>
    <w:p w14:paraId="5080DF01" w14:textId="740E3508" w:rsidR="00F15D0E" w:rsidRPr="00820FCE" w:rsidRDefault="008B6B81" w:rsidP="00C3253F">
      <w:pPr>
        <w:jc w:val="center"/>
        <w:rPr>
          <w:szCs w:val="24"/>
        </w:rPr>
      </w:pPr>
      <w:r w:rsidRPr="00820FCE">
        <w:rPr>
          <w:szCs w:val="24"/>
        </w:rPr>
        <w:t>202</w:t>
      </w:r>
      <w:r w:rsidR="00A878C4">
        <w:rPr>
          <w:szCs w:val="24"/>
        </w:rPr>
        <w:t>4</w:t>
      </w:r>
      <w:r w:rsidRPr="00820FCE">
        <w:rPr>
          <w:szCs w:val="24"/>
        </w:rPr>
        <w:t>-0</w:t>
      </w:r>
      <w:r w:rsidR="0058341D">
        <w:rPr>
          <w:szCs w:val="24"/>
        </w:rPr>
        <w:t>9</w:t>
      </w:r>
      <w:r w:rsidRPr="00820FCE">
        <w:rPr>
          <w:szCs w:val="24"/>
        </w:rPr>
        <w:t>-</w:t>
      </w:r>
      <w:r w:rsidR="00BA206E">
        <w:rPr>
          <w:szCs w:val="24"/>
        </w:rPr>
        <w:t xml:space="preserve">04 </w:t>
      </w:r>
      <w:r w:rsidR="008E1E76" w:rsidRPr="00820FCE">
        <w:rPr>
          <w:szCs w:val="24"/>
        </w:rPr>
        <w:t xml:space="preserve">Nr. </w:t>
      </w:r>
      <w:r w:rsidR="005C6710">
        <w:rPr>
          <w:szCs w:val="24"/>
        </w:rPr>
        <w:t>RPP-</w:t>
      </w:r>
      <w:r w:rsidR="00BA206E">
        <w:rPr>
          <w:szCs w:val="24"/>
        </w:rPr>
        <w:t>25</w:t>
      </w:r>
    </w:p>
    <w:p w14:paraId="5080DF03" w14:textId="61A047CF" w:rsidR="00F15D0E" w:rsidRPr="00820FCE" w:rsidRDefault="00F15D0E" w:rsidP="00C3253F">
      <w:pPr>
        <w:jc w:val="center"/>
        <w:rPr>
          <w:b/>
          <w:szCs w:val="24"/>
        </w:rPr>
      </w:pPr>
    </w:p>
    <w:p w14:paraId="5080DF04" w14:textId="22468219" w:rsidR="00F15D0E" w:rsidRPr="00820FCE" w:rsidRDefault="008E1E76" w:rsidP="00C3253F">
      <w:pPr>
        <w:jc w:val="center"/>
        <w:rPr>
          <w:b/>
          <w:szCs w:val="24"/>
        </w:rPr>
      </w:pPr>
      <w:r w:rsidRPr="00820FCE">
        <w:rPr>
          <w:b/>
          <w:szCs w:val="24"/>
        </w:rPr>
        <w:t>I SKYRIUS</w:t>
      </w:r>
    </w:p>
    <w:p w14:paraId="5080DF05" w14:textId="3F09B2AA" w:rsidR="00F15D0E" w:rsidRPr="00820FCE" w:rsidRDefault="008E1E76" w:rsidP="00C3253F">
      <w:pPr>
        <w:jc w:val="center"/>
        <w:rPr>
          <w:b/>
          <w:szCs w:val="24"/>
        </w:rPr>
      </w:pPr>
      <w:r w:rsidRPr="00820FCE">
        <w:rPr>
          <w:b/>
          <w:szCs w:val="24"/>
        </w:rPr>
        <w:t>BENDROSIOS NUOSTATOS</w:t>
      </w:r>
    </w:p>
    <w:p w14:paraId="5080DF06" w14:textId="77777777" w:rsidR="00F15D0E" w:rsidRPr="00820FCE" w:rsidRDefault="00F15D0E" w:rsidP="00C3253F">
      <w:pPr>
        <w:rPr>
          <w:b/>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662"/>
      </w:tblGrid>
      <w:tr w:rsidR="00820FCE" w:rsidRPr="00820FCE" w14:paraId="5080DF09" w14:textId="77777777" w:rsidTr="00937ADE">
        <w:tc>
          <w:tcPr>
            <w:tcW w:w="2972" w:type="dxa"/>
            <w:shd w:val="pct10" w:color="auto" w:fill="FFFFFF" w:themeFill="background1"/>
          </w:tcPr>
          <w:p w14:paraId="5080DF07" w14:textId="77777777" w:rsidR="00F15D0E" w:rsidRPr="00820FCE" w:rsidRDefault="008E1E76" w:rsidP="00C3253F">
            <w:pPr>
              <w:rPr>
                <w:b/>
                <w:szCs w:val="24"/>
              </w:rPr>
            </w:pPr>
            <w:r w:rsidRPr="00820FCE">
              <w:rPr>
                <w:b/>
                <w:szCs w:val="24"/>
              </w:rPr>
              <w:t>Regiono plėtros uždavinys (-</w:t>
            </w:r>
            <w:proofErr w:type="spellStart"/>
            <w:r w:rsidRPr="00820FCE">
              <w:rPr>
                <w:b/>
                <w:szCs w:val="24"/>
              </w:rPr>
              <w:t>iai</w:t>
            </w:r>
            <w:proofErr w:type="spellEnd"/>
            <w:r w:rsidRPr="00820FCE">
              <w:rPr>
                <w:b/>
                <w:szCs w:val="24"/>
              </w:rPr>
              <w:t>)</w:t>
            </w:r>
          </w:p>
        </w:tc>
        <w:tc>
          <w:tcPr>
            <w:tcW w:w="6662" w:type="dxa"/>
          </w:tcPr>
          <w:p w14:paraId="6375FDAD" w14:textId="535EDC94" w:rsidR="0022016A" w:rsidRPr="00820FCE" w:rsidRDefault="0022016A" w:rsidP="00C3253F">
            <w:pPr>
              <w:tabs>
                <w:tab w:val="left" w:pos="408"/>
              </w:tabs>
              <w:rPr>
                <w:iCs/>
                <w:szCs w:val="24"/>
              </w:rPr>
            </w:pPr>
            <w:r w:rsidRPr="00820FCE">
              <w:rPr>
                <w:iCs/>
                <w:szCs w:val="24"/>
              </w:rPr>
              <w:t>Pažangos priemone prisidedama prie regiono plėtros plane nustatyto uždavinio</w:t>
            </w:r>
            <w:r w:rsidR="00937ADE" w:rsidRPr="00820FCE">
              <w:rPr>
                <w:iCs/>
                <w:szCs w:val="24"/>
              </w:rPr>
              <w:t xml:space="preserve"> Nr. </w:t>
            </w:r>
            <w:r w:rsidR="00937ADE" w:rsidRPr="00820FCE">
              <w:rPr>
                <w:bCs/>
                <w:iCs/>
                <w:szCs w:val="24"/>
              </w:rPr>
              <w:t xml:space="preserve">LT011-04-02 „Sumažinti aplinkos taršą“ </w:t>
            </w:r>
            <w:r w:rsidRPr="00820FCE">
              <w:rPr>
                <w:iCs/>
                <w:szCs w:val="24"/>
              </w:rPr>
              <w:t xml:space="preserve"> įgyvendinimo</w:t>
            </w:r>
          </w:p>
          <w:p w14:paraId="5080DF08" w14:textId="72B9F842" w:rsidR="00F15D0E" w:rsidRPr="00820FCE" w:rsidRDefault="00F15D0E" w:rsidP="00C3253F">
            <w:pPr>
              <w:pStyle w:val="Sraopastraipa"/>
              <w:tabs>
                <w:tab w:val="left" w:pos="178"/>
                <w:tab w:val="left" w:pos="598"/>
              </w:tabs>
              <w:ind w:left="0"/>
              <w:jc w:val="both"/>
              <w:rPr>
                <w:i/>
                <w:szCs w:val="24"/>
              </w:rPr>
            </w:pPr>
          </w:p>
        </w:tc>
      </w:tr>
    </w:tbl>
    <w:p w14:paraId="5080DF0A" w14:textId="61F09C70" w:rsidR="00F15D0E" w:rsidRDefault="00F15D0E" w:rsidP="00C3253F">
      <w:pPr>
        <w:rPr>
          <w:szCs w:val="24"/>
        </w:rPr>
      </w:pPr>
    </w:p>
    <w:p w14:paraId="66AE677A" w14:textId="77777777" w:rsidR="00C0498E" w:rsidRPr="00820FCE" w:rsidRDefault="00C0498E" w:rsidP="00C3253F">
      <w:pPr>
        <w:rPr>
          <w:szCs w:val="24"/>
        </w:rPr>
      </w:pPr>
    </w:p>
    <w:p w14:paraId="5080DF0B" w14:textId="3EA0DD66" w:rsidR="00F15D0E" w:rsidRPr="00C0498E" w:rsidRDefault="008E1E76" w:rsidP="00C3253F">
      <w:pPr>
        <w:jc w:val="center"/>
        <w:rPr>
          <w:b/>
          <w:bCs/>
          <w:szCs w:val="24"/>
        </w:rPr>
      </w:pPr>
      <w:r w:rsidRPr="00C0498E">
        <w:rPr>
          <w:b/>
          <w:bCs/>
          <w:szCs w:val="24"/>
        </w:rPr>
        <w:t>II SKYRIUS</w:t>
      </w:r>
    </w:p>
    <w:p w14:paraId="5080DF0C" w14:textId="1B8F19E9" w:rsidR="00F15D0E" w:rsidRPr="00C0498E" w:rsidRDefault="008E1E76" w:rsidP="00C3253F">
      <w:pPr>
        <w:jc w:val="center"/>
        <w:rPr>
          <w:b/>
          <w:bCs/>
          <w:szCs w:val="24"/>
        </w:rPr>
      </w:pPr>
      <w:r w:rsidRPr="00C0498E">
        <w:rPr>
          <w:b/>
          <w:bCs/>
          <w:szCs w:val="24"/>
        </w:rPr>
        <w:t>SITUACIJOS ANALIZĖ IR SIEKIAMAS POKYTIS</w:t>
      </w:r>
    </w:p>
    <w:p w14:paraId="5080DF0D" w14:textId="77777777" w:rsidR="00F15D0E" w:rsidRPr="00C0498E" w:rsidRDefault="00F15D0E" w:rsidP="00C3253F">
      <w:pPr>
        <w:rPr>
          <w:szCs w:val="24"/>
        </w:rPr>
      </w:pPr>
    </w:p>
    <w:p w14:paraId="2968F3D1" w14:textId="77777777" w:rsidR="002A6D08" w:rsidRPr="00C0498E" w:rsidRDefault="00937ADE" w:rsidP="00C3253F">
      <w:pPr>
        <w:ind w:firstLine="567"/>
        <w:jc w:val="both"/>
        <w:rPr>
          <w:bCs/>
          <w:iCs/>
          <w:szCs w:val="24"/>
        </w:rPr>
      </w:pPr>
      <w:r w:rsidRPr="00C0498E">
        <w:rPr>
          <w:iCs/>
          <w:szCs w:val="24"/>
        </w:rPr>
        <w:t>Pažangos priemone sprendžiama regiono problema „</w:t>
      </w:r>
      <w:bookmarkStart w:id="0" w:name="_Hlk139955884"/>
      <w:r w:rsidRPr="00C0498E">
        <w:rPr>
          <w:rFonts w:eastAsia="Calibri"/>
          <w:iCs/>
          <w:szCs w:val="24"/>
        </w:rPr>
        <w:t>Nepakankamai tvari gyvenamoji aplinka</w:t>
      </w:r>
      <w:bookmarkEnd w:id="0"/>
      <w:r w:rsidRPr="00C0498E">
        <w:rPr>
          <w:rFonts w:eastAsia="Calibri"/>
          <w:iCs/>
          <w:szCs w:val="24"/>
        </w:rPr>
        <w:t>“ ir jos priežastis „</w:t>
      </w:r>
      <w:bookmarkStart w:id="1" w:name="_Hlk139955923"/>
      <w:r w:rsidRPr="00C0498E">
        <w:rPr>
          <w:rFonts w:eastAsia="Calibri"/>
          <w:iCs/>
          <w:szCs w:val="24"/>
        </w:rPr>
        <w:t>Neigiamas žmogaus veiklos poveikis aplinkai</w:t>
      </w:r>
      <w:bookmarkEnd w:id="1"/>
      <w:r w:rsidRPr="00C0498E">
        <w:rPr>
          <w:rFonts w:eastAsia="Calibri"/>
          <w:iCs/>
          <w:szCs w:val="24"/>
        </w:rPr>
        <w:t>“.</w:t>
      </w:r>
      <w:r w:rsidR="00270BF7" w:rsidRPr="00C0498E">
        <w:rPr>
          <w:rFonts w:eastAsia="Calibri"/>
          <w:iCs/>
          <w:szCs w:val="24"/>
        </w:rPr>
        <w:t xml:space="preserve"> </w:t>
      </w:r>
      <w:r w:rsidR="00270BF7" w:rsidRPr="00C0498E">
        <w:rPr>
          <w:bCs/>
          <w:iCs/>
          <w:szCs w:val="24"/>
        </w:rPr>
        <w:t xml:space="preserve">Intervencijų tikslas </w:t>
      </w:r>
      <w:r w:rsidR="00270BF7" w:rsidRPr="00C0498E">
        <w:rPr>
          <w:bCs/>
          <w:iCs/>
          <w:szCs w:val="24"/>
        </w:rPr>
        <w:softHyphen/>
        <w:t xml:space="preserve">– </w:t>
      </w:r>
      <w:r w:rsidR="004B0EE9" w:rsidRPr="00C0498E">
        <w:rPr>
          <w:bCs/>
          <w:iCs/>
          <w:szCs w:val="24"/>
        </w:rPr>
        <w:t>skatinti žaliosios infrastruktūros urbanizuotoje aplinkoje plėtojimą</w:t>
      </w:r>
      <w:r w:rsidR="002A6D08" w:rsidRPr="00C0498E">
        <w:rPr>
          <w:bCs/>
          <w:iCs/>
          <w:szCs w:val="24"/>
        </w:rPr>
        <w:t xml:space="preserve"> ir sudaryti sąlygas savitų miesto kraštovaizdžio bruožų išsaugojimui, harmoningam miesto želdynų, rekreacinių ir kitų bendro naudojimo erdvių tinklo formavimui, saugomų teritorijų ir kitų aplinkosauginiu požiūriu jautrių gamtinių sistemų tvarkymui ir apsaugai.</w:t>
      </w:r>
    </w:p>
    <w:p w14:paraId="36258A53" w14:textId="53D639F3" w:rsidR="00B731D6" w:rsidRPr="00C0498E" w:rsidRDefault="00BF23B6" w:rsidP="00C3253F">
      <w:pPr>
        <w:ind w:firstLine="567"/>
        <w:jc w:val="both"/>
        <w:rPr>
          <w:szCs w:val="24"/>
        </w:rPr>
      </w:pPr>
      <w:r w:rsidRPr="00C0498E">
        <w:rPr>
          <w:iCs/>
          <w:szCs w:val="24"/>
        </w:rPr>
        <w:t xml:space="preserve">Su sprendžiama problema ir jos priežastimis tiesiogiai yra susijusi pagrindinė tikslinė grupė – </w:t>
      </w:r>
      <w:r w:rsidR="004B0EE9" w:rsidRPr="00C0498E">
        <w:rPr>
          <w:iCs/>
          <w:szCs w:val="24"/>
        </w:rPr>
        <w:t>gyventojai, gyvenantys urbanizuotose teritorijose</w:t>
      </w:r>
      <w:r w:rsidRPr="00C0498E">
        <w:rPr>
          <w:szCs w:val="24"/>
        </w:rPr>
        <w:t>.</w:t>
      </w:r>
      <w:r w:rsidR="00591AA1" w:rsidRPr="00C0498E">
        <w:rPr>
          <w:szCs w:val="24"/>
        </w:rPr>
        <w:t xml:space="preserve"> </w:t>
      </w:r>
      <w:r w:rsidR="00D57FD8">
        <w:rPr>
          <w:szCs w:val="24"/>
        </w:rPr>
        <w:t>Į</w:t>
      </w:r>
      <w:r w:rsidR="00B731D6" w:rsidRPr="00C0498E">
        <w:rPr>
          <w:szCs w:val="24"/>
        </w:rPr>
        <w:t xml:space="preserve">gyvendinus gamtos procesais pagrįstus sprendimus, </w:t>
      </w:r>
      <w:r w:rsidR="00D741D7" w:rsidRPr="00C0498E">
        <w:rPr>
          <w:szCs w:val="24"/>
        </w:rPr>
        <w:t>urbanizuoto teritorijos taptų</w:t>
      </w:r>
      <w:r w:rsidR="00B731D6" w:rsidRPr="00C0498E">
        <w:rPr>
          <w:szCs w:val="24"/>
        </w:rPr>
        <w:t xml:space="preserve"> žaliosiomis jungtimis, rekreacijos zonomis, oro taršos mažinimo elementais, ekonominę ir socialinę naudą teikiančiais objektais.</w:t>
      </w:r>
      <w:r w:rsidR="001B09CB" w:rsidRPr="00C0498E">
        <w:rPr>
          <w:szCs w:val="24"/>
        </w:rPr>
        <w:t xml:space="preserve"> Investicijomis būtų sustiprinama gamtos teikiamam nauda visuomenei.</w:t>
      </w:r>
    </w:p>
    <w:p w14:paraId="65244FB0" w14:textId="7DF0AAF5" w:rsidR="00937ADE" w:rsidRPr="00C0498E" w:rsidRDefault="00937ADE" w:rsidP="00C3253F">
      <w:pPr>
        <w:tabs>
          <w:tab w:val="left" w:pos="598"/>
        </w:tabs>
        <w:ind w:firstLine="567"/>
        <w:jc w:val="both"/>
        <w:rPr>
          <w:iCs/>
          <w:szCs w:val="24"/>
        </w:rPr>
      </w:pPr>
      <w:r w:rsidRPr="00C0498E">
        <w:rPr>
          <w:iCs/>
          <w:szCs w:val="24"/>
        </w:rPr>
        <w:t>Vertinant demografines tendencijas regione (gyventojų skaičius išlieka pakankamai stabilus ir yra linkęs augti</w:t>
      </w:r>
      <w:r w:rsidRPr="00C0498E">
        <w:rPr>
          <w:rStyle w:val="Puslapioinaosnuoroda"/>
          <w:iCs/>
          <w:szCs w:val="24"/>
        </w:rPr>
        <w:footnoteReference w:customMarkFollows="1" w:id="1"/>
        <w:sym w:font="Symbol" w:char="F02A"/>
      </w:r>
      <w:r w:rsidRPr="00C0498E">
        <w:rPr>
          <w:iCs/>
          <w:szCs w:val="24"/>
        </w:rPr>
        <w:t xml:space="preserve">) matyti, kad poreikis </w:t>
      </w:r>
      <w:r w:rsidR="00270BF7" w:rsidRPr="00C0498E">
        <w:rPr>
          <w:iCs/>
          <w:szCs w:val="24"/>
        </w:rPr>
        <w:t>kokybiškai ir švariai aplinkai</w:t>
      </w:r>
      <w:r w:rsidRPr="00C0498E">
        <w:rPr>
          <w:iCs/>
          <w:szCs w:val="24"/>
        </w:rPr>
        <w:t xml:space="preserve"> itin aktualus. </w:t>
      </w:r>
      <w:r w:rsidR="00270BF7" w:rsidRPr="00C0498E">
        <w:rPr>
          <w:iCs/>
          <w:szCs w:val="24"/>
        </w:rPr>
        <w:t xml:space="preserve">Didelis gyventojų tankis ir ekonominių veiklų koncentracija </w:t>
      </w:r>
      <w:r w:rsidR="001826BF" w:rsidRPr="00C0498E">
        <w:rPr>
          <w:iCs/>
          <w:szCs w:val="24"/>
        </w:rPr>
        <w:t xml:space="preserve">tankiai apgyvendintose ir vidutinio tankumo urbanizuotose teritorijose </w:t>
      </w:r>
      <w:r w:rsidR="00794E03" w:rsidRPr="00C0498E">
        <w:rPr>
          <w:iCs/>
          <w:szCs w:val="24"/>
        </w:rPr>
        <w:t>lemia su tvarios aplinkos kūrimu susijusius iššūkius. Vienas iš jų –</w:t>
      </w:r>
      <w:r w:rsidR="001B09CB" w:rsidRPr="00C0498E">
        <w:rPr>
          <w:iCs/>
          <w:szCs w:val="24"/>
        </w:rPr>
        <w:t xml:space="preserve"> žaliųjų erdvių mažėjimas miestuose,</w:t>
      </w:r>
      <w:r w:rsidR="00D22B0C" w:rsidRPr="00C0498E">
        <w:rPr>
          <w:iCs/>
          <w:szCs w:val="24"/>
        </w:rPr>
        <w:t xml:space="preserve"> ekologinis teritorijų nestabilumas</w:t>
      </w:r>
      <w:r w:rsidR="002F3014" w:rsidRPr="00C0498E">
        <w:rPr>
          <w:iCs/>
          <w:szCs w:val="24"/>
        </w:rPr>
        <w:t xml:space="preserve">. </w:t>
      </w:r>
      <w:r w:rsidR="00CF6998" w:rsidRPr="00C0498E">
        <w:rPr>
          <w:rFonts w:eastAsia="Calibri"/>
          <w:bCs/>
          <w:szCs w:val="24"/>
        </w:rPr>
        <w:t xml:space="preserve">Didėjant miestų gyventojų skaičiui ir spartėjant miestų driekai, auga miesto ekosistemų teikiamų paslaugų (pvz., oro valymas, temperatūros reguliavimas, potvynių ir poplūdžių švelninimas) poreikis, taigi žaliųjų plotų trūkumas miesto ir priemiesčio teritorijose neigiamai veikia ne tik biologinę įvairovę, bet ir čia gyvenančių žmonių gyvenimo kokybę. </w:t>
      </w:r>
      <w:r w:rsidRPr="00C0498E">
        <w:rPr>
          <w:iCs/>
          <w:szCs w:val="24"/>
        </w:rPr>
        <w:t xml:space="preserve">Pažangos priemonės įgyvendinimo ir 5 metai po pažangos priemonės įgyvendinimo pabaigos laikotarpiui tikslinės grupės poreikiai išliks aktualūs (lemia demografinės tendencijos, </w:t>
      </w:r>
      <w:r w:rsidR="002F3014" w:rsidRPr="00C0498E">
        <w:rPr>
          <w:iCs/>
          <w:szCs w:val="24"/>
        </w:rPr>
        <w:t>ekonominė</w:t>
      </w:r>
      <w:r w:rsidRPr="00C0498E">
        <w:rPr>
          <w:iCs/>
          <w:szCs w:val="24"/>
        </w:rPr>
        <w:t xml:space="preserve"> aplinka)</w:t>
      </w:r>
      <w:r w:rsidR="002F3014" w:rsidRPr="00C0498E">
        <w:rPr>
          <w:iCs/>
          <w:szCs w:val="24"/>
        </w:rPr>
        <w:t>.</w:t>
      </w:r>
    </w:p>
    <w:p w14:paraId="7ED10929" w14:textId="26287ED5" w:rsidR="00FF11EC" w:rsidRPr="00C0498E" w:rsidRDefault="00FF11EC" w:rsidP="00FF11EC">
      <w:pPr>
        <w:tabs>
          <w:tab w:val="left" w:pos="598"/>
        </w:tabs>
        <w:ind w:firstLine="567"/>
        <w:jc w:val="both"/>
        <w:rPr>
          <w:iCs/>
          <w:szCs w:val="24"/>
        </w:rPr>
      </w:pPr>
      <w:r w:rsidRPr="00C0498E">
        <w:rPr>
          <w:iCs/>
          <w:szCs w:val="24"/>
        </w:rPr>
        <w:t xml:space="preserve">Detali </w:t>
      </w:r>
      <w:r w:rsidR="004D2250" w:rsidRPr="00C0498E">
        <w:rPr>
          <w:iCs/>
          <w:szCs w:val="24"/>
        </w:rPr>
        <w:t xml:space="preserve">gamtinio karkaso, kraštovaizdžio ir želdynų </w:t>
      </w:r>
      <w:r w:rsidRPr="00C0498E">
        <w:rPr>
          <w:iCs/>
          <w:szCs w:val="24"/>
        </w:rPr>
        <w:t xml:space="preserve">analizė bus pateikiama savivaldybių rengiamuose žalinimo planuose, </w:t>
      </w:r>
      <w:r w:rsidR="006531FE" w:rsidRPr="00C0498E">
        <w:rPr>
          <w:iCs/>
          <w:szCs w:val="24"/>
        </w:rPr>
        <w:t>kad būtų galima</w:t>
      </w:r>
      <w:r w:rsidRPr="00C0498E">
        <w:rPr>
          <w:iCs/>
          <w:szCs w:val="24"/>
        </w:rPr>
        <w:t xml:space="preserve"> efektyviai, kokybiškai integruoti žaliosios infrastruktūros principus ir sprendinius į urbanizuotų ir urbanizuojamų teritorijų vystymą.</w:t>
      </w:r>
    </w:p>
    <w:p w14:paraId="5E2B9E6B" w14:textId="77E32A01" w:rsidR="00BC1526" w:rsidRPr="00C0498E" w:rsidRDefault="006F43B3" w:rsidP="00C3253F">
      <w:pPr>
        <w:tabs>
          <w:tab w:val="left" w:pos="598"/>
        </w:tabs>
        <w:ind w:firstLine="567"/>
        <w:jc w:val="both"/>
        <w:rPr>
          <w:iCs/>
          <w:szCs w:val="24"/>
        </w:rPr>
      </w:pPr>
      <w:r w:rsidRPr="00C0498E">
        <w:rPr>
          <w:iCs/>
          <w:szCs w:val="24"/>
        </w:rPr>
        <w:t xml:space="preserve">Įvertinus priemonei nustatytas išankstines sąlygas, taip pat teisines prielaidas </w:t>
      </w:r>
      <w:r w:rsidR="00667FFD" w:rsidRPr="00C0498E">
        <w:rPr>
          <w:iCs/>
          <w:szCs w:val="24"/>
        </w:rPr>
        <w:t xml:space="preserve">investicijų pagrįstumui, </w:t>
      </w:r>
      <w:r w:rsidR="00FC5E69" w:rsidRPr="00C0498E">
        <w:rPr>
          <w:iCs/>
          <w:szCs w:val="24"/>
        </w:rPr>
        <w:t xml:space="preserve">savivaldybių finansines galimybes ir pasirengimą investuoti, </w:t>
      </w:r>
      <w:r w:rsidR="00820FCE" w:rsidRPr="00C0498E">
        <w:rPr>
          <w:iCs/>
          <w:szCs w:val="24"/>
        </w:rPr>
        <w:t xml:space="preserve">yra </w:t>
      </w:r>
      <w:r w:rsidR="00667FFD" w:rsidRPr="00C0498E">
        <w:rPr>
          <w:iCs/>
          <w:szCs w:val="24"/>
        </w:rPr>
        <w:t>planuojam</w:t>
      </w:r>
      <w:r w:rsidR="00001E8E" w:rsidRPr="00C0498E">
        <w:rPr>
          <w:iCs/>
          <w:szCs w:val="24"/>
        </w:rPr>
        <w:t xml:space="preserve">a </w:t>
      </w:r>
      <w:r w:rsidR="00001E8E" w:rsidRPr="00C0498E">
        <w:rPr>
          <w:iCs/>
          <w:szCs w:val="24"/>
        </w:rPr>
        <w:lastRenderedPageBreak/>
        <w:t>įgyvendinti viešųjų žaliųjų erdvių, želdynų bei kitų žaliosios infrastruktūros elementų kūrimo projektus Šalčininkų r. bei</w:t>
      </w:r>
      <w:r w:rsidR="00A94111" w:rsidRPr="00C0498E">
        <w:rPr>
          <w:iCs/>
          <w:szCs w:val="24"/>
        </w:rPr>
        <w:t xml:space="preserve"> </w:t>
      </w:r>
      <w:r w:rsidR="00667FFD" w:rsidRPr="00C0498E">
        <w:rPr>
          <w:iCs/>
          <w:szCs w:val="24"/>
        </w:rPr>
        <w:t>Ukmergės r. savivaldybė</w:t>
      </w:r>
      <w:r w:rsidR="001D1C06" w:rsidRPr="00C0498E">
        <w:rPr>
          <w:iCs/>
          <w:szCs w:val="24"/>
        </w:rPr>
        <w:t>se</w:t>
      </w:r>
      <w:r w:rsidR="007A2C76" w:rsidRPr="00C0498E">
        <w:rPr>
          <w:iCs/>
          <w:szCs w:val="24"/>
        </w:rPr>
        <w:t>:</w:t>
      </w:r>
    </w:p>
    <w:p w14:paraId="0F58C6E6" w14:textId="7AB831CC" w:rsidR="00C735F9" w:rsidRPr="00C0498E" w:rsidRDefault="001D1C06" w:rsidP="007A2C76">
      <w:pPr>
        <w:pStyle w:val="Sraopastraipa"/>
        <w:numPr>
          <w:ilvl w:val="0"/>
          <w:numId w:val="7"/>
        </w:numPr>
        <w:tabs>
          <w:tab w:val="left" w:pos="598"/>
          <w:tab w:val="left" w:pos="851"/>
        </w:tabs>
        <w:ind w:left="0" w:firstLine="567"/>
        <w:jc w:val="both"/>
        <w:rPr>
          <w:iCs/>
          <w:szCs w:val="24"/>
        </w:rPr>
      </w:pPr>
      <w:r w:rsidRPr="00C0498E">
        <w:rPr>
          <w:iCs/>
          <w:szCs w:val="24"/>
        </w:rPr>
        <w:t>Ukmergės r. savivaldybėje numatoma investuoti į 4 labiausiai urbanizuotus Ukmergės miesto kvartalus: Daukanto–Vytauto–Kudirkos–Veterinarijos g.; Daukanto–Žiedo–Gedimino–Ramygalos–Basanavičiaus g.; Žiedo–Deltuvos–Smetonos–Kauno g.; Vilniaus–Linų–Dariaus ir Girėno–Jaunimo–Miškų g.</w:t>
      </w:r>
      <w:r w:rsidR="007A2C76" w:rsidRPr="00C0498E">
        <w:rPr>
          <w:iCs/>
          <w:szCs w:val="24"/>
        </w:rPr>
        <w:t>;</w:t>
      </w:r>
      <w:r w:rsidR="00C735F9" w:rsidRPr="00C0498E">
        <w:rPr>
          <w:iCs/>
          <w:szCs w:val="24"/>
        </w:rPr>
        <w:t xml:space="preserve"> </w:t>
      </w:r>
    </w:p>
    <w:p w14:paraId="0095C933" w14:textId="210138D5" w:rsidR="001D1C06" w:rsidRDefault="00C735F9" w:rsidP="007A2C76">
      <w:pPr>
        <w:pStyle w:val="Sraopastraipa"/>
        <w:numPr>
          <w:ilvl w:val="0"/>
          <w:numId w:val="7"/>
        </w:numPr>
        <w:tabs>
          <w:tab w:val="left" w:pos="598"/>
          <w:tab w:val="left" w:pos="851"/>
        </w:tabs>
        <w:ind w:left="0" w:firstLine="567"/>
        <w:jc w:val="both"/>
        <w:rPr>
          <w:iCs/>
          <w:szCs w:val="24"/>
        </w:rPr>
      </w:pPr>
      <w:r w:rsidRPr="00C0498E">
        <w:rPr>
          <w:iCs/>
          <w:szCs w:val="24"/>
        </w:rPr>
        <w:t xml:space="preserve">Šalčininkų r. savivaldybės numatyta projekto teritorija yra šalia žiedinio intensyviai naudojamo Šalčininkų miesto pėsčiųjų takų maršruto: sklypai yra  įsiterpę tarp dviejų gimnazijų, daugiabučių namų kvartalų ir pramoninės zonos – planuojama sutvarkyti 4 neeksploatuojamus ir / ar mažai eksploatuojamus žemės sklypus Vytauto g. 35, Šv. Jono Pauliaus II g. 2, A. Mickevičiaus g. 1C ir Pramonės g. 8C. </w:t>
      </w:r>
    </w:p>
    <w:p w14:paraId="46EE0C0F" w14:textId="586B697B" w:rsidR="00520E7A" w:rsidRPr="00C0498E" w:rsidRDefault="00520E7A" w:rsidP="00520E7A">
      <w:pPr>
        <w:pStyle w:val="Sraopastraipa"/>
        <w:tabs>
          <w:tab w:val="left" w:pos="851"/>
        </w:tabs>
        <w:ind w:left="0" w:firstLine="567"/>
        <w:jc w:val="both"/>
        <w:rPr>
          <w:iCs/>
          <w:szCs w:val="24"/>
        </w:rPr>
      </w:pPr>
      <w:r>
        <w:t>Kitose regiono savivaldybėse ir jų miestuose problema taip pat aktuali, ji sprendžiama kitais finansavimo šaltiniais, atsižvelgiant į Vietos savivaldos įstatymo 6 str. 26 p., Želdymų įstatymo bei su juo susijusių įstatymo įgyvendinamųjų teisės aktų nuostatas, kuriomis apibrėžiama savivaldybių institucijų pareiga tinkamai įgyvendinti savo funkcijas šioje srityje.</w:t>
      </w:r>
    </w:p>
    <w:p w14:paraId="5CFA45B7" w14:textId="354DF420" w:rsidR="00C735F9" w:rsidRPr="00C735F9" w:rsidRDefault="007A2C76" w:rsidP="00C735F9">
      <w:pPr>
        <w:tabs>
          <w:tab w:val="left" w:pos="598"/>
        </w:tabs>
        <w:ind w:firstLine="567"/>
        <w:jc w:val="both"/>
        <w:rPr>
          <w:iCs/>
          <w:szCs w:val="24"/>
        </w:rPr>
      </w:pPr>
      <w:bookmarkStart w:id="2" w:name="_Hlk162978530"/>
      <w:r w:rsidRPr="00C0498E">
        <w:rPr>
          <w:iCs/>
          <w:szCs w:val="24"/>
        </w:rPr>
        <w:t>Pasirinktų urbanizuotų teritorijų</w:t>
      </w:r>
      <w:r w:rsidR="00C735F9" w:rsidRPr="00C735F9">
        <w:rPr>
          <w:iCs/>
          <w:szCs w:val="24"/>
        </w:rPr>
        <w:t xml:space="preserve"> tankis yra 1</w:t>
      </w:r>
      <w:r w:rsidRPr="00C0498E">
        <w:rPr>
          <w:iCs/>
          <w:szCs w:val="24"/>
        </w:rPr>
        <w:t xml:space="preserve"> </w:t>
      </w:r>
      <w:r w:rsidR="00C735F9" w:rsidRPr="00C735F9">
        <w:rPr>
          <w:iCs/>
          <w:szCs w:val="24"/>
        </w:rPr>
        <w:t>500 gyventojų/km</w:t>
      </w:r>
      <w:r w:rsidR="00C735F9" w:rsidRPr="00C735F9">
        <w:rPr>
          <w:iCs/>
          <w:szCs w:val="24"/>
          <w:vertAlign w:val="superscript"/>
        </w:rPr>
        <w:t>2</w:t>
      </w:r>
      <w:r w:rsidR="00C735F9" w:rsidRPr="00C735F9">
        <w:rPr>
          <w:iCs/>
          <w:szCs w:val="24"/>
        </w:rPr>
        <w:t xml:space="preserve"> arba didesnis</w:t>
      </w:r>
      <w:r w:rsidRPr="00C0498E">
        <w:rPr>
          <w:iCs/>
          <w:szCs w:val="24"/>
        </w:rPr>
        <w:t xml:space="preserve">, o </w:t>
      </w:r>
      <w:r w:rsidR="00C735F9" w:rsidRPr="00C735F9">
        <w:rPr>
          <w:iCs/>
          <w:szCs w:val="24"/>
        </w:rPr>
        <w:t xml:space="preserve">gamtinių </w:t>
      </w:r>
      <w:r w:rsidRPr="00C0498E">
        <w:rPr>
          <w:iCs/>
          <w:szCs w:val="24"/>
        </w:rPr>
        <w:t>bei</w:t>
      </w:r>
      <w:r w:rsidR="00C735F9" w:rsidRPr="00C735F9">
        <w:rPr>
          <w:iCs/>
          <w:szCs w:val="24"/>
        </w:rPr>
        <w:t xml:space="preserve"> antropogeninių plotų santykis yra mažesnis nei 1,5. Minėtuose teritorijose bus įgyvendintos savivaldyb</w:t>
      </w:r>
      <w:r w:rsidR="00482B6D" w:rsidRPr="00C0498E">
        <w:rPr>
          <w:iCs/>
          <w:szCs w:val="24"/>
        </w:rPr>
        <w:t>ės</w:t>
      </w:r>
      <w:r w:rsidR="00C735F9" w:rsidRPr="00C735F9">
        <w:rPr>
          <w:iCs/>
          <w:szCs w:val="24"/>
        </w:rPr>
        <w:t xml:space="preserve"> žalinimo plan</w:t>
      </w:r>
      <w:r w:rsidR="00482B6D" w:rsidRPr="00C0498E">
        <w:rPr>
          <w:iCs/>
          <w:szCs w:val="24"/>
        </w:rPr>
        <w:t>e</w:t>
      </w:r>
      <w:r w:rsidR="00C735F9" w:rsidRPr="00C735F9">
        <w:rPr>
          <w:iCs/>
          <w:szCs w:val="24"/>
        </w:rPr>
        <w:t xml:space="preserve"> </w:t>
      </w:r>
      <w:r w:rsidR="00482B6D" w:rsidRPr="00C0498E">
        <w:rPr>
          <w:iCs/>
          <w:szCs w:val="24"/>
        </w:rPr>
        <w:t xml:space="preserve">arba žaliosios infrastruktūros poreikio žemėlapyje </w:t>
      </w:r>
      <w:r w:rsidR="00C735F9" w:rsidRPr="00C735F9">
        <w:rPr>
          <w:iCs/>
          <w:szCs w:val="24"/>
        </w:rPr>
        <w:t>numatytos priemonės</w:t>
      </w:r>
      <w:r w:rsidRPr="00C0498E">
        <w:rPr>
          <w:iCs/>
          <w:szCs w:val="24"/>
        </w:rPr>
        <w:t xml:space="preserve"> (dokumentai rengiami)</w:t>
      </w:r>
      <w:r w:rsidR="00C735F9" w:rsidRPr="00C735F9">
        <w:rPr>
          <w:iCs/>
          <w:szCs w:val="24"/>
        </w:rPr>
        <w:t>.</w:t>
      </w:r>
      <w:bookmarkEnd w:id="2"/>
      <w:r w:rsidR="00C735F9" w:rsidRPr="00C735F9">
        <w:rPr>
          <w:iCs/>
          <w:szCs w:val="24"/>
        </w:rPr>
        <w:t xml:space="preserve"> Pokyčiai apims kokybiškų ir daugiafunkcių viešųjų žaliųjų erdvių, želdynų, k</w:t>
      </w:r>
      <w:r w:rsidRPr="00C0498E">
        <w:rPr>
          <w:iCs/>
          <w:szCs w:val="24"/>
        </w:rPr>
        <w:t>itos</w:t>
      </w:r>
      <w:r w:rsidR="00C735F9" w:rsidRPr="00C735F9">
        <w:rPr>
          <w:iCs/>
          <w:szCs w:val="24"/>
        </w:rPr>
        <w:t xml:space="preserve"> žaliosios infrastruktūros elementų kūrimą, žaliųjų jungčių mieste stiprinimą, apleistų teritorijų sutvarkymą, nelaidžių dangų kiekio mažinimą. </w:t>
      </w:r>
      <w:r w:rsidR="00FF3C05">
        <w:rPr>
          <w:iCs/>
          <w:szCs w:val="24"/>
        </w:rPr>
        <w:t>Bus sumažinta</w:t>
      </w:r>
      <w:r w:rsidR="00C735F9" w:rsidRPr="00C735F9">
        <w:rPr>
          <w:iCs/>
          <w:szCs w:val="24"/>
        </w:rPr>
        <w:t xml:space="preserve"> tarš</w:t>
      </w:r>
      <w:r w:rsidR="00FF3C05">
        <w:rPr>
          <w:iCs/>
          <w:szCs w:val="24"/>
        </w:rPr>
        <w:t>a</w:t>
      </w:r>
      <w:r w:rsidR="00C735F9" w:rsidRPr="00C735F9">
        <w:rPr>
          <w:iCs/>
          <w:szCs w:val="24"/>
        </w:rPr>
        <w:t xml:space="preserve"> ir (ar) kompensuot</w:t>
      </w:r>
      <w:r w:rsidR="00FF3C05">
        <w:rPr>
          <w:iCs/>
          <w:szCs w:val="24"/>
        </w:rPr>
        <w:t>as</w:t>
      </w:r>
      <w:r w:rsidR="00C735F9" w:rsidRPr="00C735F9">
        <w:rPr>
          <w:iCs/>
          <w:szCs w:val="24"/>
        </w:rPr>
        <w:t xml:space="preserve"> jos poveik</w:t>
      </w:r>
      <w:r w:rsidR="00FF3C05">
        <w:rPr>
          <w:iCs/>
          <w:szCs w:val="24"/>
        </w:rPr>
        <w:t>is</w:t>
      </w:r>
      <w:r w:rsidR="00C735F9" w:rsidRPr="00C735F9">
        <w:rPr>
          <w:iCs/>
          <w:szCs w:val="24"/>
        </w:rPr>
        <w:t>, išsaugo</w:t>
      </w:r>
      <w:r w:rsidR="00FF3C05">
        <w:rPr>
          <w:iCs/>
          <w:szCs w:val="24"/>
        </w:rPr>
        <w:t>mi</w:t>
      </w:r>
      <w:r w:rsidR="00C735F9" w:rsidRPr="00C735F9">
        <w:rPr>
          <w:iCs/>
          <w:szCs w:val="24"/>
        </w:rPr>
        <w:t xml:space="preserve"> esam</w:t>
      </w:r>
      <w:r w:rsidR="00FF3C05">
        <w:rPr>
          <w:iCs/>
          <w:szCs w:val="24"/>
        </w:rPr>
        <w:t>i</w:t>
      </w:r>
      <w:r w:rsidR="00C735F9" w:rsidRPr="00C735F9">
        <w:rPr>
          <w:iCs/>
          <w:szCs w:val="24"/>
        </w:rPr>
        <w:t xml:space="preserve"> želdini</w:t>
      </w:r>
      <w:r w:rsidR="00FF3C05">
        <w:rPr>
          <w:iCs/>
          <w:szCs w:val="24"/>
        </w:rPr>
        <w:t>ai</w:t>
      </w:r>
      <w:r w:rsidR="00C735F9" w:rsidRPr="00C735F9">
        <w:rPr>
          <w:iCs/>
          <w:szCs w:val="24"/>
        </w:rPr>
        <w:t>, plėto</w:t>
      </w:r>
      <w:r w:rsidR="00FF3C05">
        <w:rPr>
          <w:iCs/>
          <w:szCs w:val="24"/>
        </w:rPr>
        <w:t>jamas</w:t>
      </w:r>
      <w:r w:rsidR="00C735F9" w:rsidRPr="00C735F9">
        <w:rPr>
          <w:iCs/>
          <w:szCs w:val="24"/>
        </w:rPr>
        <w:t xml:space="preserve"> darn</w:t>
      </w:r>
      <w:r w:rsidR="00FF3C05">
        <w:rPr>
          <w:iCs/>
          <w:szCs w:val="24"/>
        </w:rPr>
        <w:t>us</w:t>
      </w:r>
      <w:r w:rsidR="00C735F9" w:rsidRPr="00C735F9">
        <w:rPr>
          <w:iCs/>
          <w:szCs w:val="24"/>
        </w:rPr>
        <w:t xml:space="preserve"> paviršinių nuotekų tvarkym</w:t>
      </w:r>
      <w:r w:rsidR="00FF3C05">
        <w:rPr>
          <w:iCs/>
          <w:szCs w:val="24"/>
        </w:rPr>
        <w:t>as</w:t>
      </w:r>
      <w:r w:rsidR="00C735F9" w:rsidRPr="00C735F9">
        <w:rPr>
          <w:iCs/>
          <w:szCs w:val="24"/>
        </w:rPr>
        <w:t>, prisitaikant prie vietovės kraštovaizdžio, didinti pavėsio teikimą.</w:t>
      </w:r>
    </w:p>
    <w:p w14:paraId="3363057E" w14:textId="6EA9DDB7" w:rsidR="00964B25" w:rsidRPr="00C0498E" w:rsidRDefault="00964B25" w:rsidP="00C3253F">
      <w:pPr>
        <w:ind w:firstLine="567"/>
        <w:jc w:val="both"/>
        <w:rPr>
          <w:szCs w:val="24"/>
        </w:rPr>
      </w:pPr>
      <w:r w:rsidRPr="00C0498E">
        <w:rPr>
          <w:szCs w:val="24"/>
        </w:rPr>
        <w:t>Įgyvendinant priemonės veiklą bus prisidedama prie Regionų plėtros programoje</w:t>
      </w:r>
      <w:r w:rsidR="00F76636" w:rsidRPr="00C0498E">
        <w:rPr>
          <w:rStyle w:val="Puslapioinaosnuoroda"/>
          <w:szCs w:val="24"/>
        </w:rPr>
        <w:footnoteReference w:customMarkFollows="1" w:id="2"/>
        <w:sym w:font="Symbol" w:char="F02A"/>
      </w:r>
      <w:r w:rsidRPr="00C0498E">
        <w:rPr>
          <w:szCs w:val="24"/>
        </w:rPr>
        <w:t xml:space="preserve"> nustatyt</w:t>
      </w:r>
      <w:r w:rsidR="00FB45FD" w:rsidRPr="00C0498E">
        <w:rPr>
          <w:szCs w:val="24"/>
        </w:rPr>
        <w:t>o</w:t>
      </w:r>
      <w:r w:rsidRPr="00C0498E">
        <w:rPr>
          <w:szCs w:val="24"/>
        </w:rPr>
        <w:t xml:space="preserve"> poveikio rodikli</w:t>
      </w:r>
      <w:r w:rsidR="00FB45FD" w:rsidRPr="00C0498E">
        <w:rPr>
          <w:szCs w:val="24"/>
        </w:rPr>
        <w:t>o</w:t>
      </w:r>
      <w:r w:rsidRPr="00C0498E">
        <w:rPr>
          <w:szCs w:val="24"/>
        </w:rPr>
        <w:t xml:space="preserve"> siekimo</w:t>
      </w:r>
      <w:r w:rsidR="00FB45FD" w:rsidRPr="00C0498E">
        <w:rPr>
          <w:szCs w:val="24"/>
        </w:rPr>
        <w:t xml:space="preserve"> – </w:t>
      </w:r>
      <w:bookmarkStart w:id="3" w:name="_Hlk140129280"/>
      <w:bookmarkStart w:id="4" w:name="_Hlk124023945"/>
      <w:r w:rsidR="00FB45FD" w:rsidRPr="00C0498E">
        <w:rPr>
          <w:szCs w:val="24"/>
        </w:rPr>
        <w:t>„</w:t>
      </w:r>
      <w:r w:rsidR="00FF3C05" w:rsidRPr="00FF3C05">
        <w:rPr>
          <w:szCs w:val="24"/>
        </w:rPr>
        <w:t>Nepralaidžių dangų ir žaliosios infrastruktūros plotų santykis 1 500 gyv./km</w:t>
      </w:r>
      <w:r w:rsidR="00FF3C05" w:rsidRPr="00E265C2">
        <w:rPr>
          <w:szCs w:val="24"/>
          <w:vertAlign w:val="superscript"/>
        </w:rPr>
        <w:t>2</w:t>
      </w:r>
      <w:r w:rsidR="00FF3C05" w:rsidRPr="00FF3C05">
        <w:rPr>
          <w:szCs w:val="24"/>
        </w:rPr>
        <w:t xml:space="preserve"> ir didesnio tankumo teritorijoje | santykis, dešimtainė trupmena</w:t>
      </w:r>
      <w:r w:rsidR="00FB45FD" w:rsidRPr="00C0498E">
        <w:rPr>
          <w:szCs w:val="24"/>
        </w:rPr>
        <w:t>“.</w:t>
      </w:r>
    </w:p>
    <w:bookmarkEnd w:id="3"/>
    <w:p w14:paraId="05B78C86" w14:textId="1C061B21" w:rsidR="008656DB" w:rsidRPr="00C0498E" w:rsidRDefault="006127CB" w:rsidP="00C3253F">
      <w:pPr>
        <w:ind w:firstLine="567"/>
        <w:jc w:val="both"/>
        <w:rPr>
          <w:iCs/>
          <w:szCs w:val="24"/>
        </w:rPr>
      </w:pPr>
      <w:r w:rsidRPr="00C0498E">
        <w:rPr>
          <w:iCs/>
          <w:szCs w:val="24"/>
        </w:rPr>
        <w:t xml:space="preserve">2014–2020 m. </w:t>
      </w:r>
      <w:r w:rsidR="008656DB" w:rsidRPr="00C0498E">
        <w:rPr>
          <w:iCs/>
          <w:szCs w:val="24"/>
        </w:rPr>
        <w:t>įgyvendinant priemonę buvo siekiama pagerinti įvairaus lygmens kraštovaizdžio arealų (teritorijų) būklę didinant kraštovaizdžio planavimo kokybę, stiprinant ir palaikant kraštovaizdžio ekologinę pusiausvyrą, atkuriant pažeistas teritorijas, didinant kraštovaizdžio vizualinį estetinį potencialą</w:t>
      </w:r>
      <w:r w:rsidR="00B62684">
        <w:rPr>
          <w:iCs/>
          <w:szCs w:val="24"/>
        </w:rPr>
        <w:t xml:space="preserve">, tačiau </w:t>
      </w:r>
      <w:r w:rsidR="00B62684" w:rsidRPr="00B62684">
        <w:rPr>
          <w:iCs/>
          <w:szCs w:val="24"/>
        </w:rPr>
        <w:t xml:space="preserve">veiklos nebuvo orientuotos konkrečiai į žaliosios infrastruktūros urbanizuotoje miestų aplinkoje plėtojimą, todėl </w:t>
      </w:r>
      <w:r w:rsidR="00B62684">
        <w:rPr>
          <w:iCs/>
          <w:szCs w:val="24"/>
        </w:rPr>
        <w:t>reikalinga</w:t>
      </w:r>
      <w:r w:rsidR="00B62684" w:rsidRPr="00B62684">
        <w:rPr>
          <w:iCs/>
          <w:szCs w:val="24"/>
        </w:rPr>
        <w:t xml:space="preserve"> investuoti ir daugiau dėmesio skirti stipriai urbanizuotos aplinkos tvarkymui plečiant žaliuosius plotus.</w:t>
      </w:r>
      <w:r w:rsidR="00A637C3" w:rsidRPr="00C0498E">
        <w:rPr>
          <w:iCs/>
          <w:szCs w:val="24"/>
        </w:rPr>
        <w:t xml:space="preserve"> </w:t>
      </w:r>
      <w:r w:rsidR="003C3C2F" w:rsidRPr="00C0498E">
        <w:rPr>
          <w:iCs/>
          <w:szCs w:val="24"/>
        </w:rPr>
        <w:t xml:space="preserve">Atsižvelgiant į demografines tendencijas ir urbanizuotų teritorijų plėtros potencialą </w:t>
      </w:r>
      <w:r w:rsidR="000F0D77" w:rsidRPr="00C0498E">
        <w:rPr>
          <w:iCs/>
          <w:szCs w:val="24"/>
        </w:rPr>
        <w:t>regione</w:t>
      </w:r>
      <w:r w:rsidR="00131821" w:rsidRPr="00C0498E">
        <w:rPr>
          <w:iCs/>
          <w:szCs w:val="24"/>
        </w:rPr>
        <w:t>,</w:t>
      </w:r>
      <w:r w:rsidR="000F0D77" w:rsidRPr="00C0498E">
        <w:rPr>
          <w:iCs/>
          <w:szCs w:val="24"/>
        </w:rPr>
        <w:t xml:space="preserve"> </w:t>
      </w:r>
      <w:r w:rsidR="003C3C2F" w:rsidRPr="00C0498E">
        <w:rPr>
          <w:iCs/>
          <w:szCs w:val="24"/>
        </w:rPr>
        <w:t xml:space="preserve">yra </w:t>
      </w:r>
      <w:r w:rsidR="00C41B07" w:rsidRPr="00C0498E">
        <w:rPr>
          <w:iCs/>
          <w:szCs w:val="24"/>
        </w:rPr>
        <w:t>labai svarbu didinti miestų žaliosios infrastruktūros plotus bei pagerinti jų kokybę ir pasiekiamumą. Tokiu būdu kuriamos pokyčiams atsparesnės ir tvarios ekosistemos.</w:t>
      </w:r>
    </w:p>
    <w:bookmarkEnd w:id="4"/>
    <w:p w14:paraId="5080DF15" w14:textId="5C778FC2" w:rsidR="00F15D0E" w:rsidRPr="00C0498E" w:rsidRDefault="00F15D0E" w:rsidP="00C3253F">
      <w:pPr>
        <w:ind w:firstLine="567"/>
        <w:jc w:val="both"/>
        <w:rPr>
          <w:i/>
          <w:szCs w:val="24"/>
        </w:rPr>
      </w:pPr>
    </w:p>
    <w:p w14:paraId="1944C4E8" w14:textId="77777777" w:rsidR="00990F28" w:rsidRPr="00C0498E" w:rsidRDefault="00990F28" w:rsidP="00C3253F">
      <w:pPr>
        <w:ind w:firstLine="567"/>
        <w:jc w:val="both"/>
        <w:rPr>
          <w:i/>
          <w:szCs w:val="24"/>
        </w:rPr>
      </w:pPr>
    </w:p>
    <w:p w14:paraId="5080DF16" w14:textId="5C805A56" w:rsidR="00F15D0E" w:rsidRPr="00C0498E" w:rsidRDefault="008E1E76" w:rsidP="00C3253F">
      <w:pPr>
        <w:ind w:firstLine="567"/>
        <w:jc w:val="center"/>
        <w:rPr>
          <w:b/>
          <w:bCs/>
          <w:szCs w:val="24"/>
        </w:rPr>
      </w:pPr>
      <w:r w:rsidRPr="00C0498E">
        <w:rPr>
          <w:b/>
          <w:bCs/>
          <w:szCs w:val="24"/>
        </w:rPr>
        <w:t>III SKYRIUS</w:t>
      </w:r>
    </w:p>
    <w:p w14:paraId="5080DF17" w14:textId="0568236D" w:rsidR="00F15D0E" w:rsidRPr="00C0498E" w:rsidRDefault="008E1E76" w:rsidP="00C3253F">
      <w:pPr>
        <w:ind w:firstLine="567"/>
        <w:jc w:val="center"/>
        <w:rPr>
          <w:b/>
          <w:bCs/>
          <w:szCs w:val="24"/>
        </w:rPr>
      </w:pPr>
      <w:r w:rsidRPr="00C0498E">
        <w:rPr>
          <w:b/>
          <w:bCs/>
          <w:szCs w:val="24"/>
        </w:rPr>
        <w:t>PAŽANGOS PRIEMONĖS ĮGYVENDINIMO TERITORIJA</w:t>
      </w:r>
    </w:p>
    <w:p w14:paraId="5080DF18" w14:textId="0B70B985" w:rsidR="00F15D0E" w:rsidRPr="00C0498E" w:rsidRDefault="002D4890" w:rsidP="00C3253F">
      <w:pPr>
        <w:ind w:firstLine="567"/>
        <w:jc w:val="center"/>
        <w:rPr>
          <w:szCs w:val="24"/>
        </w:rPr>
      </w:pPr>
      <w:r w:rsidRPr="00C0498E">
        <w:rPr>
          <w:noProof/>
          <w:sz w:val="22"/>
          <w:szCs w:val="22"/>
        </w:rPr>
        <w:drawing>
          <wp:anchor distT="0" distB="0" distL="114300" distR="114300" simplePos="0" relativeHeight="251660288" behindDoc="0" locked="0" layoutInCell="1" allowOverlap="1" wp14:anchorId="7CB30F77" wp14:editId="7E89E733">
            <wp:simplePos x="0" y="0"/>
            <wp:positionH relativeFrom="margin">
              <wp:align>right</wp:align>
            </wp:positionH>
            <wp:positionV relativeFrom="paragraph">
              <wp:posOffset>12700</wp:posOffset>
            </wp:positionV>
            <wp:extent cx="1409700" cy="1525065"/>
            <wp:effectExtent l="0" t="0" r="0" b="0"/>
            <wp:wrapThrough wrapText="bothSides">
              <wp:wrapPolygon edited="0">
                <wp:start x="0" y="0"/>
                <wp:lineTo x="0" y="21321"/>
                <wp:lineTo x="21308" y="21321"/>
                <wp:lineTo x="2130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700" cy="1525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53A765" w14:textId="77777777" w:rsidR="002D4890" w:rsidRDefault="008A711E" w:rsidP="00520E7A">
      <w:pPr>
        <w:ind w:firstLine="567"/>
        <w:jc w:val="both"/>
      </w:pPr>
      <w:r w:rsidRPr="00C0498E">
        <w:rPr>
          <w:iCs/>
          <w:szCs w:val="24"/>
        </w:rPr>
        <w:t xml:space="preserve">Pažangos priemonės veikla </w:t>
      </w:r>
      <w:r w:rsidR="00715880" w:rsidRPr="00C0498E">
        <w:rPr>
          <w:iCs/>
          <w:szCs w:val="24"/>
        </w:rPr>
        <w:t>planuojama</w:t>
      </w:r>
      <w:r w:rsidRPr="00C0498E">
        <w:rPr>
          <w:iCs/>
          <w:szCs w:val="24"/>
        </w:rPr>
        <w:t xml:space="preserve"> </w:t>
      </w:r>
      <w:r w:rsidR="00BA696A" w:rsidRPr="00C0498E">
        <w:rPr>
          <w:iCs/>
          <w:szCs w:val="24"/>
        </w:rPr>
        <w:t xml:space="preserve">vykdyti </w:t>
      </w:r>
      <w:r w:rsidR="00414673" w:rsidRPr="00C0498E">
        <w:rPr>
          <w:iCs/>
          <w:szCs w:val="24"/>
        </w:rPr>
        <w:t>Šalčininkų r. ir Ukmergės r. savivaldybėse.</w:t>
      </w:r>
      <w:r w:rsidR="00990F28" w:rsidRPr="00990F28">
        <w:t xml:space="preserve"> </w:t>
      </w:r>
    </w:p>
    <w:p w14:paraId="6EE76AD7" w14:textId="0B777F19" w:rsidR="00520E7A" w:rsidRPr="00C0498E" w:rsidRDefault="00520E7A" w:rsidP="00520E7A">
      <w:pPr>
        <w:ind w:firstLine="567"/>
        <w:jc w:val="both"/>
        <w:rPr>
          <w:iCs/>
          <w:szCs w:val="24"/>
        </w:rPr>
      </w:pPr>
      <w:r>
        <w:rPr>
          <w:iCs/>
          <w:szCs w:val="24"/>
        </w:rPr>
        <w:t>I</w:t>
      </w:r>
      <w:r w:rsidRPr="00990F28">
        <w:rPr>
          <w:iCs/>
          <w:szCs w:val="24"/>
        </w:rPr>
        <w:t xml:space="preserve">nvesticijos į žaliosios infrastruktūros plėtrą </w:t>
      </w:r>
      <w:r>
        <w:rPr>
          <w:iCs/>
          <w:szCs w:val="24"/>
        </w:rPr>
        <w:t>Vilniaus miesto</w:t>
      </w:r>
      <w:r w:rsidRPr="00990F28">
        <w:rPr>
          <w:iCs/>
          <w:szCs w:val="24"/>
        </w:rPr>
        <w:t xml:space="preserve"> savivaldybėje numatomos </w:t>
      </w:r>
      <w:r w:rsidRPr="00800793">
        <w:rPr>
          <w:iCs/>
          <w:szCs w:val="24"/>
        </w:rPr>
        <w:t>2024–2029 m. Vilniaus miesto tvarios plėtros strategij</w:t>
      </w:r>
      <w:r>
        <w:rPr>
          <w:iCs/>
          <w:szCs w:val="24"/>
        </w:rPr>
        <w:t xml:space="preserve">os </w:t>
      </w:r>
      <w:r w:rsidRPr="00990F28">
        <w:rPr>
          <w:iCs/>
          <w:szCs w:val="24"/>
        </w:rPr>
        <w:t>apimtyje</w:t>
      </w:r>
      <w:r>
        <w:rPr>
          <w:iCs/>
          <w:szCs w:val="24"/>
        </w:rPr>
        <w:t>.</w:t>
      </w:r>
      <w:r w:rsidRPr="00800793">
        <w:rPr>
          <w:iCs/>
          <w:lang w:eastAsia="lt-LT"/>
        </w:rPr>
        <w:t xml:space="preserve"> </w:t>
      </w:r>
    </w:p>
    <w:p w14:paraId="62E9794E" w14:textId="59C004B6" w:rsidR="008A711E" w:rsidRPr="00C0498E" w:rsidRDefault="008A711E" w:rsidP="00C3253F">
      <w:pPr>
        <w:ind w:firstLine="567"/>
        <w:jc w:val="both"/>
        <w:rPr>
          <w:i/>
          <w:szCs w:val="24"/>
        </w:rPr>
      </w:pPr>
    </w:p>
    <w:p w14:paraId="5080DF1A" w14:textId="47441661" w:rsidR="00F15D0E" w:rsidRPr="00C0498E" w:rsidRDefault="00F15D0E" w:rsidP="00C3253F">
      <w:pPr>
        <w:ind w:firstLine="567"/>
        <w:jc w:val="both"/>
        <w:rPr>
          <w:i/>
          <w:szCs w:val="24"/>
        </w:rPr>
      </w:pPr>
    </w:p>
    <w:p w14:paraId="2CE6498C" w14:textId="77777777" w:rsidR="00520E7A" w:rsidRDefault="00520E7A" w:rsidP="00C3253F">
      <w:pPr>
        <w:ind w:firstLine="567"/>
        <w:jc w:val="center"/>
        <w:rPr>
          <w:b/>
          <w:bCs/>
          <w:szCs w:val="24"/>
        </w:rPr>
      </w:pPr>
    </w:p>
    <w:p w14:paraId="5080DF1B" w14:textId="49827599" w:rsidR="00F15D0E" w:rsidRPr="00C0498E" w:rsidRDefault="008E1E76" w:rsidP="00C3253F">
      <w:pPr>
        <w:ind w:firstLine="567"/>
        <w:jc w:val="center"/>
        <w:rPr>
          <w:b/>
          <w:bCs/>
          <w:szCs w:val="24"/>
        </w:rPr>
      </w:pPr>
      <w:r w:rsidRPr="00C0498E">
        <w:rPr>
          <w:b/>
          <w:bCs/>
          <w:szCs w:val="24"/>
        </w:rPr>
        <w:t>IV SKYRIUS</w:t>
      </w:r>
    </w:p>
    <w:p w14:paraId="5080DF1C" w14:textId="19E8AEB1" w:rsidR="00F15D0E" w:rsidRPr="00C0498E" w:rsidRDefault="008E1E76" w:rsidP="00C3253F">
      <w:pPr>
        <w:ind w:firstLine="567"/>
        <w:jc w:val="center"/>
        <w:rPr>
          <w:b/>
          <w:bCs/>
          <w:szCs w:val="24"/>
        </w:rPr>
      </w:pPr>
      <w:r w:rsidRPr="00C0498E">
        <w:rPr>
          <w:b/>
          <w:bCs/>
          <w:szCs w:val="24"/>
        </w:rPr>
        <w:t>PAŽANGOS PRIEMONĖS VEIKLOS, PROJEKTŲ VYKDYTOJAI IR PARTNERIAI</w:t>
      </w:r>
    </w:p>
    <w:p w14:paraId="5080DF1D" w14:textId="77777777" w:rsidR="00F15D0E" w:rsidRPr="00C0498E" w:rsidRDefault="00F15D0E" w:rsidP="00C3253F">
      <w:pPr>
        <w:ind w:firstLine="567"/>
        <w:jc w:val="both"/>
        <w:rPr>
          <w:szCs w:val="24"/>
        </w:rPr>
      </w:pPr>
    </w:p>
    <w:p w14:paraId="201286D8" w14:textId="2216F6DC" w:rsidR="00D27980" w:rsidRPr="00C0498E" w:rsidRDefault="005214FF" w:rsidP="00900F5B">
      <w:pPr>
        <w:tabs>
          <w:tab w:val="left" w:pos="851"/>
        </w:tabs>
        <w:ind w:firstLine="567"/>
        <w:jc w:val="both"/>
        <w:rPr>
          <w:rFonts w:eastAsia="Calibri"/>
          <w:szCs w:val="24"/>
        </w:rPr>
      </w:pPr>
      <w:r w:rsidRPr="00C0498E">
        <w:rPr>
          <w:rFonts w:eastAsia="Calibri"/>
          <w:szCs w:val="24"/>
        </w:rPr>
        <w:t xml:space="preserve">Pažangos priemonės veikla – </w:t>
      </w:r>
      <w:r w:rsidR="00D27980" w:rsidRPr="00C0498E">
        <w:rPr>
          <w:rFonts w:eastAsia="Calibri"/>
          <w:bCs/>
          <w:szCs w:val="24"/>
        </w:rPr>
        <w:t>naujos ar patobulintos žaliosios infrastruktūros sukūrimas</w:t>
      </w:r>
      <w:r w:rsidRPr="00C0498E">
        <w:rPr>
          <w:rFonts w:eastAsia="Calibri"/>
          <w:szCs w:val="24"/>
        </w:rPr>
        <w:t>. Veikla pasirinkta įvertinus problemos „</w:t>
      </w:r>
      <w:r w:rsidR="00CF39FB" w:rsidRPr="00C0498E">
        <w:rPr>
          <w:rFonts w:eastAsia="Calibri"/>
          <w:iCs/>
          <w:szCs w:val="24"/>
        </w:rPr>
        <w:t>Nepakankamai tvari gyvenamoji aplinka</w:t>
      </w:r>
      <w:r w:rsidRPr="00C0498E">
        <w:rPr>
          <w:rFonts w:eastAsia="Calibri"/>
          <w:szCs w:val="24"/>
        </w:rPr>
        <w:t>“ mastą, siekiant šalinti gilumin</w:t>
      </w:r>
      <w:r w:rsidR="00CF39FB" w:rsidRPr="00C0498E">
        <w:rPr>
          <w:rFonts w:eastAsia="Calibri"/>
          <w:szCs w:val="24"/>
        </w:rPr>
        <w:t>ę</w:t>
      </w:r>
      <w:r w:rsidRPr="00C0498E">
        <w:rPr>
          <w:rFonts w:eastAsia="Calibri"/>
          <w:szCs w:val="24"/>
        </w:rPr>
        <w:t xml:space="preserve"> jos priežast</w:t>
      </w:r>
      <w:r w:rsidR="00CF39FB" w:rsidRPr="00C0498E">
        <w:rPr>
          <w:rFonts w:eastAsia="Calibri"/>
          <w:szCs w:val="24"/>
        </w:rPr>
        <w:t>į</w:t>
      </w:r>
      <w:r w:rsidRPr="00C0498E">
        <w:rPr>
          <w:rFonts w:eastAsia="Calibri"/>
          <w:szCs w:val="24"/>
        </w:rPr>
        <w:t xml:space="preserve"> „</w:t>
      </w:r>
      <w:r w:rsidR="00CF39FB" w:rsidRPr="00C0498E">
        <w:rPr>
          <w:rFonts w:eastAsia="Calibri"/>
          <w:iCs/>
          <w:szCs w:val="24"/>
        </w:rPr>
        <w:t>Neigiamas žmogaus veiklos poveikis aplinkai</w:t>
      </w:r>
      <w:r w:rsidRPr="00C0498E">
        <w:rPr>
          <w:rFonts w:eastAsia="Calibri"/>
          <w:szCs w:val="24"/>
        </w:rPr>
        <w:t xml:space="preserve">“. </w:t>
      </w:r>
      <w:r w:rsidR="00D27980" w:rsidRPr="00C0498E">
        <w:rPr>
          <w:rFonts w:eastAsia="Calibri"/>
          <w:szCs w:val="24"/>
        </w:rPr>
        <w:t>Veikla apima ir yra nukreipta į žalinimo planų (miestuose, kuriuose yra daugiau kaip 20</w:t>
      </w:r>
      <w:r w:rsidR="0034654C" w:rsidRPr="00C0498E">
        <w:rPr>
          <w:rFonts w:eastAsia="Calibri"/>
          <w:szCs w:val="24"/>
        </w:rPr>
        <w:t xml:space="preserve"> </w:t>
      </w:r>
      <w:r w:rsidR="00D27980" w:rsidRPr="00C0498E">
        <w:rPr>
          <w:rFonts w:eastAsia="Calibri"/>
          <w:szCs w:val="24"/>
        </w:rPr>
        <w:t xml:space="preserve">000 gyventojų) ir žaliosios infrastruktūros poreikio žemėlapių (miestams, miesteliams ar kitoms urbanizuotoms vietovėms) parengimą ir juose numatytų sprendinių, susijusių su žaliosios infrastruktūros plėtra urbanizuotose teritorijose, įgyvendinimą – kokybiškų ir daugiafunkcių (teikiančių įvairias </w:t>
      </w:r>
      <w:proofErr w:type="spellStart"/>
      <w:r w:rsidR="00D27980" w:rsidRPr="00C0498E">
        <w:rPr>
          <w:rFonts w:eastAsia="Calibri"/>
          <w:szCs w:val="24"/>
        </w:rPr>
        <w:t>ekosistemines</w:t>
      </w:r>
      <w:proofErr w:type="spellEnd"/>
      <w:r w:rsidR="00D27980" w:rsidRPr="00C0498E">
        <w:rPr>
          <w:rFonts w:eastAsia="Calibri"/>
          <w:szCs w:val="24"/>
        </w:rPr>
        <w:t xml:space="preserve"> paslaugas) viešųjų žaliųjų erdvių, želdynų (vertingoms buveinėms, žydinčioms pievoms atkurti ir tvarkyti, siekiant didinti apdulkintojų populiacijas), kitų žaliosios infrastruktūros elementų kūrimą, žaliųjų jungčių mieste stiprinimą, apleistų teritorijų sutvarkymą, sunaikintų vandens telkinių morfologinių savybių atkūrimą, kanalizuotų upelių išlaisvinimą, paverčiant šias teritorijas žaliosiomis jungtimis, rekreacijos zonomis, oro taršos mažinimo elementais, ekonominę ir socialinę naudą teikiančiais objektais.</w:t>
      </w:r>
    </w:p>
    <w:p w14:paraId="1565C55B" w14:textId="0F3E4641" w:rsidR="005214FF" w:rsidRPr="00C0498E" w:rsidRDefault="005214FF" w:rsidP="00900F5B">
      <w:pPr>
        <w:tabs>
          <w:tab w:val="left" w:pos="851"/>
        </w:tabs>
        <w:ind w:firstLine="567"/>
        <w:jc w:val="both"/>
        <w:rPr>
          <w:rFonts w:eastAsia="Calibri"/>
          <w:szCs w:val="24"/>
        </w:rPr>
      </w:pPr>
      <w:r w:rsidRPr="00C0498E">
        <w:rPr>
          <w:rFonts w:eastAsia="Calibri"/>
          <w:szCs w:val="24"/>
        </w:rPr>
        <w:t xml:space="preserve">Veiklos investicinės kryptys nustatytos atsižvelgiant į 2021–2027 metų Europos Sąjungos fondų investicijų programoje numatomas intervencijas Sostinės regionui </w:t>
      </w:r>
      <w:r w:rsidR="00E45B0B" w:rsidRPr="00C0498E">
        <w:rPr>
          <w:rFonts w:eastAsia="Calibri"/>
          <w:szCs w:val="24"/>
        </w:rPr>
        <w:t>žaliosios infrastruktūros plėtrai</w:t>
      </w:r>
      <w:r w:rsidRPr="00C0498E">
        <w:rPr>
          <w:rFonts w:eastAsia="Calibri"/>
          <w:szCs w:val="24"/>
        </w:rPr>
        <w:t>, taip pat regionin</w:t>
      </w:r>
      <w:r w:rsidR="00BB6A9C" w:rsidRPr="00C0498E">
        <w:rPr>
          <w:rFonts w:eastAsia="Calibri"/>
          <w:szCs w:val="24"/>
        </w:rPr>
        <w:t>ės</w:t>
      </w:r>
      <w:r w:rsidRPr="00C0498E">
        <w:rPr>
          <w:rFonts w:eastAsia="Calibri"/>
          <w:szCs w:val="24"/>
        </w:rPr>
        <w:t xml:space="preserve"> pažangos priemo</w:t>
      </w:r>
      <w:r w:rsidR="00BB6A9C" w:rsidRPr="00C0498E">
        <w:rPr>
          <w:rFonts w:eastAsia="Calibri"/>
          <w:szCs w:val="24"/>
        </w:rPr>
        <w:t>nės</w:t>
      </w:r>
      <w:r w:rsidRPr="00C0498E">
        <w:rPr>
          <w:rFonts w:eastAsia="Calibri"/>
          <w:szCs w:val="24"/>
        </w:rPr>
        <w:t xml:space="preserve"> gairėse</w:t>
      </w:r>
      <w:r w:rsidRPr="00C0498E">
        <w:rPr>
          <w:rFonts w:eastAsia="Calibri"/>
          <w:szCs w:val="24"/>
          <w:vertAlign w:val="superscript"/>
        </w:rPr>
        <w:footnoteReference w:id="3"/>
      </w:r>
      <w:r w:rsidRPr="00C0498E">
        <w:rPr>
          <w:rFonts w:eastAsia="Calibri"/>
          <w:szCs w:val="24"/>
        </w:rPr>
        <w:t xml:space="preserve"> nustatytus reikalavimus.</w:t>
      </w:r>
    </w:p>
    <w:p w14:paraId="7C50E3A2" w14:textId="4104DBCF" w:rsidR="005214FF" w:rsidRPr="00C0498E" w:rsidRDefault="005214FF" w:rsidP="00900F5B">
      <w:pPr>
        <w:tabs>
          <w:tab w:val="left" w:pos="851"/>
        </w:tabs>
        <w:ind w:firstLine="567"/>
        <w:jc w:val="both"/>
        <w:rPr>
          <w:rFonts w:eastAsia="Calibri"/>
          <w:szCs w:val="24"/>
        </w:rPr>
      </w:pPr>
      <w:r w:rsidRPr="00C0498E">
        <w:rPr>
          <w:rFonts w:eastAsia="Calibri"/>
          <w:szCs w:val="24"/>
        </w:rPr>
        <w:t xml:space="preserve">Galimi pareiškėjai, projektų vykdytojai ir partneriai pasirinkti </w:t>
      </w:r>
      <w:r w:rsidR="0036697F">
        <w:rPr>
          <w:rFonts w:eastAsia="Calibri"/>
          <w:szCs w:val="24"/>
        </w:rPr>
        <w:t>atsižvelgiant į V</w:t>
      </w:r>
      <w:r w:rsidR="0036697F" w:rsidRPr="0036697F">
        <w:rPr>
          <w:rFonts w:eastAsia="Calibri"/>
          <w:szCs w:val="24"/>
        </w:rPr>
        <w:t>ietos savivaldos įstatymo 6 str. 26 punkt</w:t>
      </w:r>
      <w:r w:rsidR="00FD212B">
        <w:rPr>
          <w:rFonts w:eastAsia="Calibri"/>
          <w:szCs w:val="24"/>
        </w:rPr>
        <w:t>ą</w:t>
      </w:r>
      <w:r w:rsidR="0036697F" w:rsidRPr="0036697F">
        <w:rPr>
          <w:rFonts w:eastAsia="Calibri"/>
          <w:szCs w:val="24"/>
        </w:rPr>
        <w:t xml:space="preserve">, kuriame nustatyta savarankiškoji savivaldybės funkcija </w:t>
      </w:r>
      <w:r w:rsidR="0036697F">
        <w:rPr>
          <w:rFonts w:eastAsia="Calibri"/>
          <w:szCs w:val="24"/>
        </w:rPr>
        <w:t>–</w:t>
      </w:r>
      <w:r w:rsidR="0036697F" w:rsidRPr="0036697F">
        <w:rPr>
          <w:rFonts w:eastAsia="Calibri"/>
          <w:szCs w:val="24"/>
        </w:rPr>
        <w:t xml:space="preserve"> kraštovaizdžio</w:t>
      </w:r>
      <w:r w:rsidR="00FD212B">
        <w:rPr>
          <w:rFonts w:eastAsia="Calibri"/>
          <w:szCs w:val="24"/>
        </w:rPr>
        <w:t xml:space="preserve"> ir žaliosios infrastruktūros tvarkymas</w:t>
      </w:r>
      <w:r w:rsidR="005F3772">
        <w:rPr>
          <w:rStyle w:val="Puslapioinaosnuoroda"/>
          <w:rFonts w:eastAsia="Calibri"/>
          <w:szCs w:val="24"/>
        </w:rPr>
        <w:footnoteReference w:id="4"/>
      </w:r>
      <w:r w:rsidR="00FD212B">
        <w:rPr>
          <w:rFonts w:eastAsia="Calibri"/>
          <w:szCs w:val="24"/>
        </w:rPr>
        <w:t xml:space="preserve">, taip pat </w:t>
      </w:r>
      <w:r w:rsidRPr="00C0498E">
        <w:rPr>
          <w:rFonts w:eastAsia="Calibri"/>
          <w:szCs w:val="24"/>
        </w:rPr>
        <w:t>įvertinus problem</w:t>
      </w:r>
      <w:r w:rsidR="00062CC4" w:rsidRPr="00C0498E">
        <w:rPr>
          <w:rFonts w:eastAsia="Calibri"/>
          <w:szCs w:val="24"/>
        </w:rPr>
        <w:t>os</w:t>
      </w:r>
      <w:r w:rsidRPr="00C0498E">
        <w:rPr>
          <w:rFonts w:eastAsia="Calibri"/>
          <w:szCs w:val="24"/>
        </w:rPr>
        <w:t xml:space="preserve"> mastą </w:t>
      </w:r>
      <w:r w:rsidR="00A358BA" w:rsidRPr="00C0498E">
        <w:rPr>
          <w:rFonts w:eastAsia="Calibri"/>
          <w:szCs w:val="24"/>
        </w:rPr>
        <w:t>savivaldybėse</w:t>
      </w:r>
      <w:r w:rsidRPr="00C0498E">
        <w:rPr>
          <w:rFonts w:eastAsia="Calibri"/>
          <w:szCs w:val="24"/>
        </w:rPr>
        <w:t>:</w:t>
      </w:r>
    </w:p>
    <w:p w14:paraId="4B99AA61" w14:textId="5A2C4901" w:rsidR="00A358BA" w:rsidRPr="00C0498E" w:rsidRDefault="00A358BA" w:rsidP="00DF3702">
      <w:pPr>
        <w:pStyle w:val="Sraopastraipa"/>
        <w:numPr>
          <w:ilvl w:val="0"/>
          <w:numId w:val="5"/>
        </w:numPr>
        <w:tabs>
          <w:tab w:val="left" w:pos="851"/>
        </w:tabs>
        <w:ind w:left="0" w:firstLine="567"/>
        <w:jc w:val="both"/>
        <w:rPr>
          <w:szCs w:val="24"/>
        </w:rPr>
      </w:pPr>
      <w:r w:rsidRPr="00C0498E">
        <w:rPr>
          <w:rFonts w:eastAsia="Calibri"/>
          <w:szCs w:val="24"/>
        </w:rPr>
        <w:t xml:space="preserve">Galimi pareiškėjai ir (ar) partneriai </w:t>
      </w:r>
      <w:r w:rsidR="00900F5B" w:rsidRPr="00C0498E">
        <w:rPr>
          <w:rFonts w:eastAsia="Calibri"/>
          <w:szCs w:val="24"/>
        </w:rPr>
        <w:t xml:space="preserve">yra Lietuvos Respublikos savivaldybių administracijos ir viešieji juridiniai asmenys, kurie </w:t>
      </w:r>
      <w:bookmarkStart w:id="6" w:name="_Hlk139957284"/>
      <w:r w:rsidR="00DE741F" w:rsidRPr="00C0498E">
        <w:rPr>
          <w:rFonts w:eastAsia="Calibri"/>
          <w:szCs w:val="24"/>
        </w:rPr>
        <w:t>valstybės ar savivaldybės žemę valdo nuosavybės teise arba pagal panaudos arba patikėjimo teisę</w:t>
      </w:r>
      <w:r w:rsidRPr="00C0498E">
        <w:rPr>
          <w:szCs w:val="24"/>
        </w:rPr>
        <w:t>.</w:t>
      </w:r>
    </w:p>
    <w:bookmarkEnd w:id="6"/>
    <w:p w14:paraId="0E85EAF9" w14:textId="77777777" w:rsidR="00DE741F" w:rsidRPr="00C0498E" w:rsidRDefault="00DE741F" w:rsidP="00900F5B">
      <w:pPr>
        <w:tabs>
          <w:tab w:val="left" w:pos="851"/>
        </w:tabs>
        <w:ind w:firstLine="567"/>
        <w:jc w:val="both"/>
        <w:rPr>
          <w:rFonts w:eastAsia="Calibri"/>
          <w:i/>
          <w:iCs/>
          <w:szCs w:val="24"/>
        </w:rPr>
      </w:pPr>
    </w:p>
    <w:p w14:paraId="5D0B363C" w14:textId="77777777" w:rsidR="00C3253F" w:rsidRPr="00C0498E" w:rsidRDefault="00C3253F" w:rsidP="00C3253F">
      <w:pPr>
        <w:ind w:firstLine="567"/>
        <w:jc w:val="both"/>
        <w:rPr>
          <w:rFonts w:eastAsia="Calibri"/>
          <w:i/>
          <w:szCs w:val="24"/>
        </w:rPr>
      </w:pPr>
    </w:p>
    <w:p w14:paraId="5080DF21" w14:textId="4CB3D279" w:rsidR="00F15D0E" w:rsidRPr="00C0498E" w:rsidRDefault="008E1E76" w:rsidP="00C3253F">
      <w:pPr>
        <w:ind w:firstLine="567"/>
        <w:jc w:val="center"/>
        <w:rPr>
          <w:b/>
          <w:bCs/>
          <w:szCs w:val="24"/>
        </w:rPr>
      </w:pPr>
      <w:r w:rsidRPr="00C0498E">
        <w:rPr>
          <w:b/>
          <w:bCs/>
          <w:szCs w:val="24"/>
        </w:rPr>
        <w:t>V SKYRIUS</w:t>
      </w:r>
    </w:p>
    <w:p w14:paraId="5080DF22" w14:textId="1AE9B6FD" w:rsidR="00F15D0E" w:rsidRPr="00C0498E" w:rsidRDefault="008E1E76" w:rsidP="00C3253F">
      <w:pPr>
        <w:ind w:firstLine="567"/>
        <w:jc w:val="center"/>
        <w:rPr>
          <w:b/>
          <w:bCs/>
          <w:szCs w:val="24"/>
        </w:rPr>
      </w:pPr>
      <w:r w:rsidRPr="00C0498E">
        <w:rPr>
          <w:b/>
          <w:bCs/>
          <w:szCs w:val="24"/>
        </w:rPr>
        <w:t>PAŽANGOS PRIEMONĖS PROJEKTŲ ATRANKA</w:t>
      </w:r>
    </w:p>
    <w:p w14:paraId="131DC44E" w14:textId="77777777" w:rsidR="00C4439F" w:rsidRPr="00C0498E" w:rsidRDefault="00C4439F" w:rsidP="00C3253F">
      <w:pPr>
        <w:ind w:firstLine="567"/>
        <w:jc w:val="center"/>
        <w:rPr>
          <w:b/>
          <w:bCs/>
          <w:szCs w:val="24"/>
        </w:rPr>
      </w:pPr>
    </w:p>
    <w:p w14:paraId="46786D3B" w14:textId="53A1BAE8" w:rsidR="00F2246F" w:rsidRPr="00C0498E" w:rsidRDefault="00F2246F" w:rsidP="00F2246F">
      <w:pPr>
        <w:tabs>
          <w:tab w:val="left" w:pos="598"/>
        </w:tabs>
        <w:ind w:firstLine="567"/>
        <w:jc w:val="both"/>
        <w:rPr>
          <w:iCs/>
          <w:szCs w:val="24"/>
        </w:rPr>
      </w:pPr>
      <w:r w:rsidRPr="00C0498E">
        <w:rPr>
          <w:iCs/>
          <w:szCs w:val="24"/>
        </w:rPr>
        <w:t>Pažangos priemonės veiklos „</w:t>
      </w:r>
      <w:r w:rsidR="00DD3610" w:rsidRPr="00C0498E">
        <w:rPr>
          <w:rFonts w:eastAsia="Calibri"/>
          <w:iCs/>
          <w:szCs w:val="24"/>
        </w:rPr>
        <w:t>Naujos ar patobulintos žaliosios infrastruktūros sukūrimas</w:t>
      </w:r>
      <w:r w:rsidRPr="00C0498E">
        <w:rPr>
          <w:iCs/>
          <w:szCs w:val="24"/>
        </w:rPr>
        <w:t xml:space="preserve">“ projektai atrenkami planavimo būdu, vadovaujantis Strateginio valdymo metodikos, patvirtintos </w:t>
      </w:r>
      <w:r w:rsidRPr="00C0498E">
        <w:rPr>
          <w:bCs/>
          <w:iCs/>
          <w:szCs w:val="24"/>
        </w:rPr>
        <w:t>Lietuvos Respublikos Vyriausybės</w:t>
      </w:r>
      <w:r w:rsidRPr="00C0498E">
        <w:rPr>
          <w:b/>
          <w:iCs/>
          <w:szCs w:val="24"/>
        </w:rPr>
        <w:t xml:space="preserve"> </w:t>
      </w:r>
      <w:r w:rsidRPr="00C0498E">
        <w:rPr>
          <w:iCs/>
          <w:szCs w:val="24"/>
        </w:rPr>
        <w:t>2021 m. balandžio 28 d. nutarimu Nr. 292 „</w:t>
      </w:r>
      <w:r w:rsidRPr="00C0498E">
        <w:rPr>
          <w:bCs/>
          <w:iCs/>
          <w:szCs w:val="24"/>
        </w:rPr>
        <w:t>Dėl Strateginio valdymo metodikos patvirtinimo</w:t>
      </w:r>
      <w:r w:rsidRPr="00C0498E">
        <w:rPr>
          <w:iCs/>
          <w:szCs w:val="24"/>
        </w:rPr>
        <w:t xml:space="preserve">“, 135.2 papunkčiu. Planavimo būdas pasirinktas įvertinus tai, kad projektais įgyvendinamos Lietuvos Respublikos teisės aktuose nustatytos funkcijos ir veiklos, jie priskirtini savivaldybių institucijoms ir įstaigoms, jais tiesiogiai prisidedama prie </w:t>
      </w:r>
      <w:r w:rsidR="00AE4332" w:rsidRPr="00C0498E">
        <w:rPr>
          <w:iCs/>
          <w:szCs w:val="24"/>
        </w:rPr>
        <w:t>R</w:t>
      </w:r>
      <w:r w:rsidR="004515DA" w:rsidRPr="00C0498E">
        <w:rPr>
          <w:iCs/>
          <w:szCs w:val="24"/>
        </w:rPr>
        <w:t xml:space="preserve">egioninės </w:t>
      </w:r>
      <w:r w:rsidRPr="00C0498E">
        <w:rPr>
          <w:iCs/>
          <w:szCs w:val="24"/>
        </w:rPr>
        <w:t>pažangos priemon</w:t>
      </w:r>
      <w:r w:rsidR="00CB1E0E" w:rsidRPr="00C0498E">
        <w:rPr>
          <w:iCs/>
          <w:szCs w:val="24"/>
        </w:rPr>
        <w:t>ės</w:t>
      </w:r>
      <w:r w:rsidRPr="00C0498E">
        <w:rPr>
          <w:iCs/>
          <w:szCs w:val="24"/>
        </w:rPr>
        <w:t xml:space="preserve"> </w:t>
      </w:r>
      <w:r w:rsidR="00DD3610" w:rsidRPr="00C0498E">
        <w:rPr>
          <w:iCs/>
          <w:szCs w:val="24"/>
        </w:rPr>
        <w:t xml:space="preserve">Nr. </w:t>
      </w:r>
      <w:bookmarkStart w:id="7" w:name="_Hlk162986234"/>
      <w:r w:rsidR="00DD3610" w:rsidRPr="00C0498E">
        <w:rPr>
          <w:iCs/>
          <w:szCs w:val="24"/>
        </w:rPr>
        <w:t>02-001-06-08-02 (RE) „Plėtoti žaliąją infrastruktūrą urbanizuotoje aplinkoje“</w:t>
      </w:r>
      <w:bookmarkEnd w:id="7"/>
      <w:r w:rsidR="00DD3610" w:rsidRPr="00C0498E">
        <w:rPr>
          <w:iCs/>
          <w:szCs w:val="24"/>
        </w:rPr>
        <w:t xml:space="preserve"> </w:t>
      </w:r>
      <w:r w:rsidRPr="00C0498E">
        <w:rPr>
          <w:iCs/>
          <w:szCs w:val="24"/>
        </w:rPr>
        <w:t xml:space="preserve">įgyvendinimo ir numatytų rezultatų pasiekimo. </w:t>
      </w:r>
    </w:p>
    <w:p w14:paraId="73935E85" w14:textId="50BEBA82" w:rsidR="00F2246F" w:rsidRDefault="00F2246F" w:rsidP="00C3253F">
      <w:pPr>
        <w:tabs>
          <w:tab w:val="left" w:pos="598"/>
        </w:tabs>
        <w:ind w:firstLine="567"/>
        <w:jc w:val="both"/>
        <w:rPr>
          <w:i/>
          <w:szCs w:val="24"/>
        </w:rPr>
      </w:pPr>
    </w:p>
    <w:p w14:paraId="4005FC32" w14:textId="77777777" w:rsidR="00701CD5" w:rsidRPr="00C0498E" w:rsidRDefault="00701CD5" w:rsidP="00C3253F">
      <w:pPr>
        <w:tabs>
          <w:tab w:val="left" w:pos="598"/>
        </w:tabs>
        <w:ind w:firstLine="567"/>
        <w:jc w:val="both"/>
        <w:rPr>
          <w:i/>
          <w:szCs w:val="24"/>
        </w:rPr>
      </w:pPr>
    </w:p>
    <w:p w14:paraId="21A551B7" w14:textId="77777777" w:rsidR="00C0498E" w:rsidRPr="00C0498E" w:rsidRDefault="00C0498E" w:rsidP="009136ED">
      <w:pPr>
        <w:tabs>
          <w:tab w:val="left" w:pos="598"/>
          <w:tab w:val="left" w:pos="4488"/>
        </w:tabs>
        <w:ind w:firstLine="567"/>
        <w:jc w:val="both"/>
        <w:rPr>
          <w:i/>
          <w:szCs w:val="24"/>
        </w:rPr>
      </w:pPr>
    </w:p>
    <w:p w14:paraId="5080DF27" w14:textId="363D17BB" w:rsidR="00F15D0E" w:rsidRPr="00820FCE" w:rsidRDefault="008E1E76" w:rsidP="00C3253F">
      <w:pPr>
        <w:jc w:val="center"/>
        <w:rPr>
          <w:b/>
          <w:bCs/>
          <w:szCs w:val="24"/>
        </w:rPr>
      </w:pPr>
      <w:r w:rsidRPr="00820FCE">
        <w:rPr>
          <w:b/>
          <w:bCs/>
          <w:szCs w:val="24"/>
        </w:rPr>
        <w:lastRenderedPageBreak/>
        <w:t>VI SKYRIUS</w:t>
      </w:r>
    </w:p>
    <w:p w14:paraId="5080DF28" w14:textId="003F5FDF" w:rsidR="00F15D0E" w:rsidRPr="00820FCE" w:rsidRDefault="008E1E76" w:rsidP="00C3253F">
      <w:pPr>
        <w:jc w:val="center"/>
        <w:rPr>
          <w:b/>
          <w:bCs/>
          <w:szCs w:val="24"/>
        </w:rPr>
      </w:pPr>
      <w:r w:rsidRPr="00820FCE">
        <w:rPr>
          <w:b/>
          <w:bCs/>
          <w:szCs w:val="24"/>
        </w:rPr>
        <w:t>PAŽANGOS PRIEMONĖS PRISIDĖJIMAS PRIE HORIZONTALIŲJŲ PRINCIPŲ ĮGYVENDINIMO</w:t>
      </w:r>
    </w:p>
    <w:p w14:paraId="5080DF2B" w14:textId="2CA33C6F" w:rsidR="00F15D0E" w:rsidRPr="00820FCE" w:rsidRDefault="00F15D0E" w:rsidP="00C4439F">
      <w:pPr>
        <w:tabs>
          <w:tab w:val="left" w:pos="598"/>
        </w:tabs>
        <w:ind w:firstLine="567"/>
        <w:jc w:val="both"/>
        <w:rPr>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593"/>
        <w:gridCol w:w="4912"/>
      </w:tblGrid>
      <w:tr w:rsidR="00820FCE" w:rsidRPr="00820FCE" w14:paraId="5080DF31" w14:textId="77777777">
        <w:trPr>
          <w:trHeight w:val="520"/>
        </w:trPr>
        <w:tc>
          <w:tcPr>
            <w:tcW w:w="704" w:type="dxa"/>
            <w:shd w:val="pct10" w:color="auto" w:fill="auto"/>
          </w:tcPr>
          <w:p w14:paraId="5080DF2D" w14:textId="77777777" w:rsidR="00F15D0E" w:rsidRPr="00820FCE" w:rsidRDefault="008E1E76" w:rsidP="00C3253F">
            <w:pPr>
              <w:jc w:val="center"/>
              <w:rPr>
                <w:b/>
                <w:szCs w:val="24"/>
              </w:rPr>
            </w:pPr>
            <w:r w:rsidRPr="00820FCE">
              <w:rPr>
                <w:b/>
                <w:szCs w:val="24"/>
              </w:rPr>
              <w:t>Eil. Nr.</w:t>
            </w:r>
          </w:p>
        </w:tc>
        <w:tc>
          <w:tcPr>
            <w:tcW w:w="3593" w:type="dxa"/>
            <w:shd w:val="pct10" w:color="auto" w:fill="auto"/>
          </w:tcPr>
          <w:p w14:paraId="5080DF2E" w14:textId="77777777" w:rsidR="00F15D0E" w:rsidRPr="00820FCE" w:rsidRDefault="008E1E76" w:rsidP="00C3253F">
            <w:pPr>
              <w:jc w:val="center"/>
              <w:rPr>
                <w:b/>
                <w:szCs w:val="24"/>
              </w:rPr>
            </w:pPr>
            <w:r w:rsidRPr="00820FCE">
              <w:rPr>
                <w:b/>
                <w:szCs w:val="24"/>
              </w:rPr>
              <w:t>Horizontalieji principai (toliau – HP)</w:t>
            </w:r>
          </w:p>
        </w:tc>
        <w:tc>
          <w:tcPr>
            <w:tcW w:w="4912" w:type="dxa"/>
            <w:shd w:val="pct10" w:color="auto" w:fill="auto"/>
          </w:tcPr>
          <w:p w14:paraId="5080DF2F" w14:textId="77777777" w:rsidR="00F15D0E" w:rsidRPr="00820FCE" w:rsidRDefault="008E1E76" w:rsidP="00C3253F">
            <w:pPr>
              <w:jc w:val="center"/>
              <w:rPr>
                <w:b/>
                <w:szCs w:val="24"/>
              </w:rPr>
            </w:pPr>
            <w:r w:rsidRPr="00820FCE">
              <w:rPr>
                <w:b/>
                <w:szCs w:val="24"/>
              </w:rPr>
              <w:t>Informacija apie pažangos priemonės prisidėjimą prie HP</w:t>
            </w:r>
          </w:p>
          <w:p w14:paraId="5080DF30" w14:textId="77777777" w:rsidR="00F15D0E" w:rsidRPr="00820FCE" w:rsidRDefault="00F15D0E" w:rsidP="00C3253F">
            <w:pPr>
              <w:ind w:firstLine="567"/>
              <w:jc w:val="center"/>
              <w:rPr>
                <w:b/>
                <w:szCs w:val="24"/>
              </w:rPr>
            </w:pPr>
          </w:p>
        </w:tc>
      </w:tr>
      <w:tr w:rsidR="00820FCE" w:rsidRPr="00820FCE" w14:paraId="5080DF35" w14:textId="77777777">
        <w:tc>
          <w:tcPr>
            <w:tcW w:w="704" w:type="dxa"/>
          </w:tcPr>
          <w:p w14:paraId="5080DF32" w14:textId="77777777" w:rsidR="00F15D0E" w:rsidRPr="00820FCE" w:rsidRDefault="008E1E76" w:rsidP="00C3253F">
            <w:pPr>
              <w:jc w:val="both"/>
              <w:rPr>
                <w:szCs w:val="24"/>
              </w:rPr>
            </w:pPr>
            <w:r w:rsidRPr="00820FCE">
              <w:rPr>
                <w:szCs w:val="24"/>
              </w:rPr>
              <w:t>1.</w:t>
            </w:r>
          </w:p>
        </w:tc>
        <w:tc>
          <w:tcPr>
            <w:tcW w:w="3593" w:type="dxa"/>
          </w:tcPr>
          <w:p w14:paraId="5080DF33" w14:textId="77777777" w:rsidR="00F15D0E" w:rsidRPr="00820FCE" w:rsidRDefault="008E1E76" w:rsidP="00C3253F">
            <w:pPr>
              <w:jc w:val="both"/>
              <w:rPr>
                <w:szCs w:val="24"/>
              </w:rPr>
            </w:pPr>
            <w:r w:rsidRPr="00820FCE">
              <w:rPr>
                <w:szCs w:val="24"/>
              </w:rPr>
              <w:t>Darnaus vystymosi</w:t>
            </w:r>
          </w:p>
        </w:tc>
        <w:tc>
          <w:tcPr>
            <w:tcW w:w="4912" w:type="dxa"/>
          </w:tcPr>
          <w:p w14:paraId="5FF6441C" w14:textId="403A7896" w:rsidR="009B31D8" w:rsidRPr="00C0498E" w:rsidRDefault="00B47570" w:rsidP="009B31D8">
            <w:pPr>
              <w:jc w:val="both"/>
              <w:rPr>
                <w:iCs/>
                <w:szCs w:val="24"/>
              </w:rPr>
            </w:pPr>
            <w:r w:rsidRPr="00C0498E">
              <w:rPr>
                <w:iCs/>
                <w:szCs w:val="24"/>
              </w:rPr>
              <w:t>Projektuose</w:t>
            </w:r>
            <w:r w:rsidR="00C77D34" w:rsidRPr="00C0498E">
              <w:rPr>
                <w:iCs/>
                <w:szCs w:val="24"/>
              </w:rPr>
              <w:t xml:space="preserve"> </w:t>
            </w:r>
            <w:r w:rsidR="009B31D8" w:rsidRPr="00C0498E">
              <w:rPr>
                <w:iCs/>
                <w:szCs w:val="24"/>
              </w:rPr>
              <w:t xml:space="preserve">nenumatyta  </w:t>
            </w:r>
            <w:r w:rsidR="009B31D8" w:rsidRPr="009B31D8">
              <w:rPr>
                <w:iCs/>
                <w:szCs w:val="24"/>
              </w:rPr>
              <w:t>veiksmų, kurie darytų neigiamą poveikį horizontalaus darnaus vystymosi principo, įskaitant reikšmingos žalos nedarymo principą, įgyvendinimui</w:t>
            </w:r>
            <w:r w:rsidR="009B31D8" w:rsidRPr="00C0498E">
              <w:rPr>
                <w:iCs/>
                <w:szCs w:val="24"/>
              </w:rPr>
              <w:t xml:space="preserve">. </w:t>
            </w:r>
          </w:p>
          <w:p w14:paraId="5E6E7162" w14:textId="0C9C4EC2" w:rsidR="009B31D8" w:rsidRPr="00C0498E" w:rsidRDefault="009B31D8" w:rsidP="009B31D8">
            <w:pPr>
              <w:jc w:val="both"/>
              <w:rPr>
                <w:iCs/>
                <w:szCs w:val="24"/>
              </w:rPr>
            </w:pPr>
            <w:r w:rsidRPr="00C0498E">
              <w:rPr>
                <w:iCs/>
                <w:szCs w:val="24"/>
              </w:rPr>
              <w:t xml:space="preserve">Vykdant projektų veiklas bus prisidedama prie Jungtinių Tautų darnaus vystymosi vienuoliktojo tikslo – pasiekti, kad miestai ir gyvenvietės taptų </w:t>
            </w:r>
            <w:proofErr w:type="spellStart"/>
            <w:r w:rsidRPr="00C0498E">
              <w:rPr>
                <w:iCs/>
                <w:szCs w:val="24"/>
              </w:rPr>
              <w:t>įtraukūs</w:t>
            </w:r>
            <w:proofErr w:type="spellEnd"/>
            <w:r w:rsidRPr="00C0498E">
              <w:rPr>
                <w:iCs/>
                <w:szCs w:val="24"/>
              </w:rPr>
              <w:t xml:space="preserve">, saugūs, atsparūs ir darnūs, siekiant sumažinti vienam gyventojui tenkantį neigiamą miestų poveikį aplinkai, suteikiant visuotinę galimybę naudotis saugiomis, </w:t>
            </w:r>
            <w:proofErr w:type="spellStart"/>
            <w:r w:rsidRPr="00C0498E">
              <w:rPr>
                <w:iCs/>
                <w:szCs w:val="24"/>
              </w:rPr>
              <w:t>įtraukiomis</w:t>
            </w:r>
            <w:proofErr w:type="spellEnd"/>
            <w:r w:rsidRPr="00C0498E">
              <w:rPr>
                <w:iCs/>
                <w:szCs w:val="24"/>
              </w:rPr>
              <w:t xml:space="preserve"> ir prieinamomis žaliomis ir viešomis erdvėmis – ir dvyliktojo tikslo – užtikrinti darnius vartojimo ir gamybos modelius siekiant darnaus gamtos išteklių valdymo ir veiksmingo jų naudojimo – įgyvendinimo.</w:t>
            </w:r>
          </w:p>
          <w:p w14:paraId="638615CE" w14:textId="1DF08690" w:rsidR="009B31D8" w:rsidRPr="00C0498E" w:rsidRDefault="004B0F0B" w:rsidP="009B31D8">
            <w:pPr>
              <w:jc w:val="both"/>
              <w:rPr>
                <w:iCs/>
                <w:szCs w:val="24"/>
              </w:rPr>
            </w:pPr>
            <w:r w:rsidRPr="00C0498E">
              <w:rPr>
                <w:iCs/>
                <w:szCs w:val="24"/>
              </w:rPr>
              <w:t xml:space="preserve">Įgyvendinant </w:t>
            </w:r>
            <w:r w:rsidR="00B47570" w:rsidRPr="00C0498E">
              <w:rPr>
                <w:iCs/>
                <w:szCs w:val="24"/>
              </w:rPr>
              <w:t xml:space="preserve">projektų </w:t>
            </w:r>
            <w:r w:rsidRPr="00C0498E">
              <w:rPr>
                <w:iCs/>
                <w:szCs w:val="24"/>
              </w:rPr>
              <w:t>veiklas negalėtų būti šiltnamio efektą sukeliančių dujų išsiskyrimo, bet priešingai – žaliosios infrastruktūros įrengimas prisidės prie klimato kaitos švelninimo tikslo.</w:t>
            </w:r>
          </w:p>
          <w:p w14:paraId="1631EB6E" w14:textId="2AD8B3B9" w:rsidR="00B47570" w:rsidRPr="009B31D8" w:rsidRDefault="00B47570" w:rsidP="009B31D8">
            <w:pPr>
              <w:jc w:val="both"/>
              <w:rPr>
                <w:iCs/>
                <w:szCs w:val="24"/>
              </w:rPr>
            </w:pPr>
            <w:r w:rsidRPr="00C0498E">
              <w:rPr>
                <w:rFonts w:eastAsia="Calibri"/>
                <w:bCs/>
                <w:szCs w:val="24"/>
              </w:rPr>
              <w:t>Planuojamos įgyvendinti projektų veiklos neturės jokio neigiamo tiesioginio ar netiesioginio poveikio žiedinės ekonomikos, įskaitant atliekų prevenciją ir perdirbimą, tikslui, nes parengiamųjų darbų atlikimo metu nenumatomas atliekų susidarymas.</w:t>
            </w:r>
          </w:p>
          <w:p w14:paraId="5080DF34" w14:textId="059FCA21" w:rsidR="004C2F8D" w:rsidRPr="00C0498E" w:rsidRDefault="004C2F8D" w:rsidP="00B16B5D">
            <w:pPr>
              <w:jc w:val="both"/>
              <w:rPr>
                <w:i/>
                <w:szCs w:val="24"/>
              </w:rPr>
            </w:pPr>
          </w:p>
        </w:tc>
      </w:tr>
      <w:tr w:rsidR="00820FCE" w:rsidRPr="00820FCE" w14:paraId="5080DF39" w14:textId="77777777">
        <w:tc>
          <w:tcPr>
            <w:tcW w:w="704" w:type="dxa"/>
          </w:tcPr>
          <w:p w14:paraId="5080DF36" w14:textId="77777777" w:rsidR="00F15D0E" w:rsidRPr="00820FCE" w:rsidRDefault="008E1E76" w:rsidP="00C3253F">
            <w:pPr>
              <w:jc w:val="both"/>
              <w:rPr>
                <w:szCs w:val="24"/>
              </w:rPr>
            </w:pPr>
            <w:r w:rsidRPr="00820FCE">
              <w:rPr>
                <w:szCs w:val="24"/>
              </w:rPr>
              <w:t>2.</w:t>
            </w:r>
          </w:p>
        </w:tc>
        <w:tc>
          <w:tcPr>
            <w:tcW w:w="3593" w:type="dxa"/>
          </w:tcPr>
          <w:p w14:paraId="5080DF37" w14:textId="77777777" w:rsidR="00F15D0E" w:rsidRPr="00820FCE" w:rsidRDefault="008E1E76" w:rsidP="00C3253F">
            <w:pPr>
              <w:jc w:val="both"/>
              <w:rPr>
                <w:szCs w:val="24"/>
              </w:rPr>
            </w:pPr>
            <w:r w:rsidRPr="00820FCE">
              <w:rPr>
                <w:szCs w:val="24"/>
              </w:rPr>
              <w:t>Inovatyvumo (kūrybingumo)</w:t>
            </w:r>
          </w:p>
        </w:tc>
        <w:tc>
          <w:tcPr>
            <w:tcW w:w="4912" w:type="dxa"/>
          </w:tcPr>
          <w:p w14:paraId="2C403FD1" w14:textId="25FC180D" w:rsidR="009136ED" w:rsidRPr="00C0498E" w:rsidRDefault="009136ED" w:rsidP="009136ED">
            <w:pPr>
              <w:jc w:val="both"/>
              <w:rPr>
                <w:szCs w:val="24"/>
              </w:rPr>
            </w:pPr>
            <w:r w:rsidRPr="00C0498E">
              <w:rPr>
                <w:szCs w:val="24"/>
              </w:rPr>
              <w:t>Įgyvendinant pažangos priemonę nebus tiesiogiai prisidedama prie inovatyvumo (kūrybingumo) horizontaliojo principo įgyvendinimo.</w:t>
            </w:r>
            <w:r w:rsidR="00B16B5D" w:rsidRPr="00C0498E">
              <w:rPr>
                <w:szCs w:val="24"/>
              </w:rPr>
              <w:t xml:space="preserve"> Nenumatyta veiksmų, kurie darytų neigiamą poveikį inovatyvumo principo įgyvendinimui.</w:t>
            </w:r>
          </w:p>
          <w:p w14:paraId="5080DF38" w14:textId="0412E4CB" w:rsidR="009136ED" w:rsidRPr="00C0498E" w:rsidRDefault="009136ED" w:rsidP="00C3253F">
            <w:pPr>
              <w:jc w:val="both"/>
              <w:rPr>
                <w:i/>
                <w:szCs w:val="24"/>
              </w:rPr>
            </w:pPr>
          </w:p>
        </w:tc>
      </w:tr>
      <w:tr w:rsidR="00F15D0E" w:rsidRPr="00820FCE" w14:paraId="5080DF3D" w14:textId="77777777">
        <w:tc>
          <w:tcPr>
            <w:tcW w:w="704" w:type="dxa"/>
          </w:tcPr>
          <w:p w14:paraId="5080DF3A" w14:textId="77777777" w:rsidR="00F15D0E" w:rsidRPr="00820FCE" w:rsidRDefault="008E1E76" w:rsidP="00C3253F">
            <w:pPr>
              <w:jc w:val="both"/>
              <w:rPr>
                <w:szCs w:val="24"/>
              </w:rPr>
            </w:pPr>
            <w:r w:rsidRPr="00820FCE">
              <w:rPr>
                <w:szCs w:val="24"/>
              </w:rPr>
              <w:t>3.</w:t>
            </w:r>
          </w:p>
        </w:tc>
        <w:tc>
          <w:tcPr>
            <w:tcW w:w="3593" w:type="dxa"/>
          </w:tcPr>
          <w:p w14:paraId="5080DF3B" w14:textId="77777777" w:rsidR="00F15D0E" w:rsidRPr="00820FCE" w:rsidRDefault="008E1E76" w:rsidP="00C3253F">
            <w:pPr>
              <w:jc w:val="both"/>
              <w:rPr>
                <w:szCs w:val="24"/>
              </w:rPr>
            </w:pPr>
            <w:r w:rsidRPr="00820FCE">
              <w:rPr>
                <w:szCs w:val="24"/>
              </w:rPr>
              <w:t xml:space="preserve">Lygių galimybių visiems </w:t>
            </w:r>
          </w:p>
        </w:tc>
        <w:tc>
          <w:tcPr>
            <w:tcW w:w="4912" w:type="dxa"/>
          </w:tcPr>
          <w:p w14:paraId="14928DAF" w14:textId="2C055BA8" w:rsidR="009136ED" w:rsidRPr="00C0498E" w:rsidRDefault="00F76636" w:rsidP="00C3253F">
            <w:pPr>
              <w:jc w:val="both"/>
              <w:rPr>
                <w:i/>
                <w:szCs w:val="24"/>
              </w:rPr>
            </w:pPr>
            <w:r w:rsidRPr="00C0498E">
              <w:rPr>
                <w:iCs/>
                <w:szCs w:val="24"/>
              </w:rPr>
              <w:t xml:space="preserve">Projektuose nenumatyta  </w:t>
            </w:r>
            <w:r w:rsidRPr="009B31D8">
              <w:rPr>
                <w:iCs/>
                <w:szCs w:val="24"/>
              </w:rPr>
              <w:t>apribojimų, kurie darytų neigiamą poveikį lygių galimybių ir nediskriminavimo dėl lyties, rasės, tautybės, pilietybės, kilmės, socialinės padėties, tikėjimo, religijos, įsitikinimų ar pažiūrų, amžiaus, sveikatos būklės, negalios, seksualinės orientacijos, kalbos, etninės priklausomybės ar kitais pagrindais principo įgyvendinimui</w:t>
            </w:r>
            <w:r w:rsidRPr="00C0498E">
              <w:rPr>
                <w:iCs/>
                <w:szCs w:val="24"/>
              </w:rPr>
              <w:t>. B</w:t>
            </w:r>
            <w:r w:rsidR="00A132C3" w:rsidRPr="00C0498E">
              <w:rPr>
                <w:szCs w:val="24"/>
              </w:rPr>
              <w:t xml:space="preserve">us užtikrinamos vienodos teisės ir galimybės naudotis </w:t>
            </w:r>
            <w:r w:rsidRPr="00C0498E">
              <w:rPr>
                <w:szCs w:val="24"/>
              </w:rPr>
              <w:t>žaliąja infrastruktūra</w:t>
            </w:r>
            <w:r w:rsidR="00A132C3" w:rsidRPr="00C0498E">
              <w:rPr>
                <w:szCs w:val="24"/>
              </w:rPr>
              <w:t xml:space="preserve">, </w:t>
            </w:r>
            <w:r w:rsidR="00A132C3" w:rsidRPr="00C0498E">
              <w:rPr>
                <w:szCs w:val="24"/>
                <w:lang w:bidi="lt-LT"/>
              </w:rPr>
              <w:t>įskaitant prieinamumo visiems reikalavimo užtikrinimo principą.</w:t>
            </w:r>
          </w:p>
          <w:p w14:paraId="5080DF3C" w14:textId="461C5DF6" w:rsidR="00800793" w:rsidRPr="00C0498E" w:rsidRDefault="00800793" w:rsidP="00C3253F">
            <w:pPr>
              <w:jc w:val="both"/>
              <w:rPr>
                <w:i/>
                <w:szCs w:val="24"/>
              </w:rPr>
            </w:pPr>
          </w:p>
        </w:tc>
      </w:tr>
    </w:tbl>
    <w:p w14:paraId="5080DF3E" w14:textId="644E987E" w:rsidR="00F15D0E" w:rsidRPr="00820FCE" w:rsidRDefault="00F15D0E" w:rsidP="00C3253F">
      <w:pPr>
        <w:jc w:val="center"/>
        <w:rPr>
          <w:szCs w:val="24"/>
        </w:rPr>
      </w:pPr>
    </w:p>
    <w:p w14:paraId="54AC7387" w14:textId="77777777" w:rsidR="00F06B54" w:rsidRDefault="00F06B54" w:rsidP="00C3253F">
      <w:pPr>
        <w:jc w:val="center"/>
        <w:rPr>
          <w:b/>
          <w:bCs/>
          <w:szCs w:val="24"/>
        </w:rPr>
      </w:pPr>
    </w:p>
    <w:p w14:paraId="5080DF3F" w14:textId="2A5331DB" w:rsidR="00F15D0E" w:rsidRPr="00820FCE" w:rsidRDefault="008E1E76" w:rsidP="00C3253F">
      <w:pPr>
        <w:jc w:val="center"/>
        <w:rPr>
          <w:b/>
          <w:bCs/>
          <w:szCs w:val="24"/>
        </w:rPr>
      </w:pPr>
      <w:r w:rsidRPr="00820FCE">
        <w:rPr>
          <w:b/>
          <w:bCs/>
          <w:szCs w:val="24"/>
        </w:rPr>
        <w:t>VII SKYRIUS</w:t>
      </w:r>
    </w:p>
    <w:p w14:paraId="5080DF40" w14:textId="36BB32B7" w:rsidR="00F15D0E" w:rsidRPr="00820FCE" w:rsidRDefault="008E1E76" w:rsidP="00C3253F">
      <w:pPr>
        <w:jc w:val="center"/>
        <w:rPr>
          <w:b/>
          <w:bCs/>
          <w:szCs w:val="24"/>
        </w:rPr>
      </w:pPr>
      <w:r w:rsidRPr="00820FCE">
        <w:rPr>
          <w:b/>
          <w:bCs/>
          <w:szCs w:val="24"/>
        </w:rPr>
        <w:t>IŠANKSTINĖS SĄLYGOS</w:t>
      </w:r>
    </w:p>
    <w:p w14:paraId="5080DF41" w14:textId="77777777" w:rsidR="00F15D0E" w:rsidRPr="00820FCE" w:rsidRDefault="00F15D0E" w:rsidP="00C3253F">
      <w:pPr>
        <w:ind w:firstLine="567"/>
        <w:jc w:val="both"/>
        <w:rPr>
          <w:szCs w:val="24"/>
        </w:rPr>
      </w:pPr>
    </w:p>
    <w:p w14:paraId="74B32957" w14:textId="7BEC8428" w:rsidR="004C2F8D" w:rsidRPr="00820FCE" w:rsidRDefault="00B0423E" w:rsidP="00F06B54">
      <w:pPr>
        <w:ind w:firstLine="567"/>
        <w:jc w:val="both"/>
        <w:rPr>
          <w:iCs/>
          <w:szCs w:val="24"/>
        </w:rPr>
      </w:pPr>
      <w:r w:rsidRPr="00820FCE">
        <w:rPr>
          <w:iCs/>
          <w:szCs w:val="24"/>
        </w:rPr>
        <w:t xml:space="preserve">Pažangos priemonės įgyvendinimu bus prisidedama prie </w:t>
      </w:r>
      <w:r w:rsidR="0059359D" w:rsidRPr="00820FCE">
        <w:rPr>
          <w:iCs/>
          <w:szCs w:val="24"/>
        </w:rPr>
        <w:t xml:space="preserve">Regionų plėtros programoje </w:t>
      </w:r>
      <w:r w:rsidR="00FE6E16" w:rsidRPr="00820FCE">
        <w:rPr>
          <w:iCs/>
          <w:szCs w:val="24"/>
        </w:rPr>
        <w:t xml:space="preserve">nurodytos regioninės pažangos priemonės </w:t>
      </w:r>
      <w:r w:rsidR="00835248">
        <w:rPr>
          <w:iCs/>
          <w:szCs w:val="24"/>
        </w:rPr>
        <w:t xml:space="preserve">Nr. </w:t>
      </w:r>
      <w:r w:rsidR="00835248" w:rsidRPr="00835248">
        <w:rPr>
          <w:iCs/>
          <w:szCs w:val="24"/>
        </w:rPr>
        <w:t>02-001-06-08-02 (RE) „Plėtoti žaliąją infrastruktūrą urbanizuotoje aplinkoje“</w:t>
      </w:r>
      <w:r w:rsidR="0059359D" w:rsidRPr="00820FCE">
        <w:rPr>
          <w:iCs/>
          <w:szCs w:val="24"/>
        </w:rPr>
        <w:t xml:space="preserve"> </w:t>
      </w:r>
      <w:r w:rsidR="00FE6E16" w:rsidRPr="00820FCE">
        <w:rPr>
          <w:iCs/>
          <w:szCs w:val="24"/>
        </w:rPr>
        <w:t>poveikio rodiklio pasiekimo „</w:t>
      </w:r>
      <w:r w:rsidR="005F3772" w:rsidRPr="005F3772">
        <w:rPr>
          <w:iCs/>
          <w:szCs w:val="24"/>
        </w:rPr>
        <w:t>Nepralaidžių dangų ir žaliosios infrastruktūros plotų santykis 1 500 gyv./km</w:t>
      </w:r>
      <w:r w:rsidR="005F3772" w:rsidRPr="005F3772">
        <w:rPr>
          <w:iCs/>
          <w:szCs w:val="24"/>
          <w:vertAlign w:val="superscript"/>
        </w:rPr>
        <w:t>2</w:t>
      </w:r>
      <w:r w:rsidR="005F3772" w:rsidRPr="005F3772">
        <w:rPr>
          <w:iCs/>
          <w:szCs w:val="24"/>
        </w:rPr>
        <w:t xml:space="preserve"> ir didesnio tankumo teritorijoje | santykis, dešimtainė trupmena</w:t>
      </w:r>
      <w:r w:rsidR="00FE6E16" w:rsidRPr="00820FCE">
        <w:rPr>
          <w:iCs/>
          <w:szCs w:val="24"/>
        </w:rPr>
        <w:t>“</w:t>
      </w:r>
      <w:r w:rsidR="00AB3BB2">
        <w:rPr>
          <w:iCs/>
          <w:szCs w:val="24"/>
        </w:rPr>
        <w:t xml:space="preserve">. </w:t>
      </w:r>
      <w:r w:rsidR="00F06B54">
        <w:rPr>
          <w:iCs/>
          <w:szCs w:val="24"/>
        </w:rPr>
        <w:t>Nustatytos</w:t>
      </w:r>
      <w:r w:rsidR="00FE6E16" w:rsidRPr="00820FCE">
        <w:rPr>
          <w:iCs/>
          <w:szCs w:val="24"/>
        </w:rPr>
        <w:t xml:space="preserve"> </w:t>
      </w:r>
      <w:r w:rsidR="0059359D" w:rsidRPr="00820FCE">
        <w:rPr>
          <w:iCs/>
          <w:szCs w:val="24"/>
        </w:rPr>
        <w:t xml:space="preserve">šios </w:t>
      </w:r>
      <w:r w:rsidR="00FE6E16" w:rsidRPr="00820FCE">
        <w:rPr>
          <w:iCs/>
          <w:szCs w:val="24"/>
        </w:rPr>
        <w:t>išankstinės sąlygos:</w:t>
      </w:r>
    </w:p>
    <w:p w14:paraId="6BAF4D9C" w14:textId="77777777" w:rsidR="00AB3BB2" w:rsidRDefault="00AB3BB2" w:rsidP="00F06B54">
      <w:pPr>
        <w:pStyle w:val="Sraopastraipa"/>
        <w:tabs>
          <w:tab w:val="left" w:pos="142"/>
        </w:tabs>
        <w:ind w:left="0" w:firstLine="567"/>
        <w:jc w:val="both"/>
      </w:pPr>
      <w:r>
        <w:t>1. Miestams, turintiems daugiau kaip 20 000 gyventojų, parengti ir patvirtinti žalinimo planai pagal aplinkos ministro patvirtintą metodiką žalinimo planams rengti. Kitoms urbanizuotoms vietovėms parengti ir patvirtinti žaliosios infrastruktūros poreikio žemėlapiai pagal aplinkos ministro patvirtintą metodiką žaliosios infrastruktūros poreikio žemėlapiams sudaryti.</w:t>
      </w:r>
    </w:p>
    <w:p w14:paraId="3F415D52" w14:textId="77777777" w:rsidR="00AB3BB2" w:rsidRDefault="00AB3BB2" w:rsidP="00F06B54">
      <w:pPr>
        <w:pStyle w:val="Sraopastraipa"/>
        <w:tabs>
          <w:tab w:val="left" w:pos="142"/>
        </w:tabs>
        <w:ind w:left="0" w:firstLine="567"/>
        <w:jc w:val="both"/>
      </w:pPr>
      <w:r>
        <w:t>2. Projektai įgyvendinami urbanizuotose teritorijose, kurių gyventojų tankis yra 1500 gyventojų/km</w:t>
      </w:r>
      <w:r w:rsidRPr="00F06B54">
        <w:rPr>
          <w:vertAlign w:val="superscript"/>
        </w:rPr>
        <w:t>2</w:t>
      </w:r>
      <w:r>
        <w:t xml:space="preserve"> arba didesnis ir kurių gamtinių ir antropogeninių plotų santykis yra mažesnis nei 1,5 (t. y. neatitinka optimalaus Lietuvos teritorijos žemės naudmenų plotų santykio, kurį sudaro 60 proc. natūralios naudmenos ir 40 proc. intensyvaus naudojimo antropogeninės naudmenos) taip, kaip numatyta žalinimo planuose ar žaliosios infrastruktūros poreikio žemėlapiuose. Į mažesnio nei 1500/km</w:t>
      </w:r>
      <w:r w:rsidRPr="00F06B54">
        <w:rPr>
          <w:vertAlign w:val="superscript"/>
        </w:rPr>
        <w:t>2</w:t>
      </w:r>
      <w:r>
        <w:t xml:space="preserve"> gyventojų tankumo teritoriją gali patekti ne daugiau kaip 20 proc. tvarkomos teritorijos.</w:t>
      </w:r>
    </w:p>
    <w:p w14:paraId="7E486496" w14:textId="77777777" w:rsidR="00AB3BB2" w:rsidRDefault="00AB3BB2" w:rsidP="00F06B54">
      <w:pPr>
        <w:pStyle w:val="Sraopastraipa"/>
        <w:tabs>
          <w:tab w:val="left" w:pos="142"/>
        </w:tabs>
        <w:ind w:left="0" w:firstLine="567"/>
        <w:jc w:val="both"/>
      </w:pPr>
      <w:r>
        <w:t>Išankstinių sąlygų įgyvendinimą patvirtinanti informacija:</w:t>
      </w:r>
    </w:p>
    <w:p w14:paraId="3A47D032" w14:textId="7B78FBC2" w:rsidR="00AB3BB2" w:rsidRDefault="00AB3BB2" w:rsidP="00F06B54">
      <w:pPr>
        <w:pStyle w:val="Sraopastraipa"/>
        <w:tabs>
          <w:tab w:val="left" w:pos="142"/>
        </w:tabs>
        <w:ind w:left="0" w:firstLine="567"/>
        <w:jc w:val="both"/>
      </w:pPr>
      <w:r>
        <w:t>1) Įgyvendinant išankstinę sąlygą „Projektai įgyvendinami urbanizuotose teritorijose, kurių gyventojų tankis yra 1500 gyventojų/km</w:t>
      </w:r>
      <w:r w:rsidRPr="00C0498E">
        <w:rPr>
          <w:vertAlign w:val="superscript"/>
        </w:rPr>
        <w:t>2</w:t>
      </w:r>
      <w:r>
        <w:t xml:space="preserve"> arba didesnis ir kurių gamtinių ir antropogeninių plotų santykis yra mažesnis nei 1,5 (t. y. neatitinka optimalaus Lietuvos teritorijos žemės naudmenų plotų santykio, kurį sudaro 60 proc. natūralios naudmenos ir 40 proc. intensyvaus naudojimo antropogeninės naudmenos), taip, kaip numatyta žalinimo planuose ar žaliosios infrastruktūros poreikio žemėlapiuose. Į mažesnio nei 1500/km2 gyventojų tankumo teritoriją gali patekti ne daugiau kaip 20 proc. tvarkomos teritorijos“ pagal Lietuvos Respublikos vidaus reikalų ministerijos skelbiamo interaktyvaus žemėlapio (https://vrm.maps.arcgis.com/apps/mapviewer/index.html?webmap=ca5b3fe51db54336bda82a3f8ec6e4de) duomenis turi būti pateikta projekto įgyvendinimo plane informacija, kad ne mažesnėje kaip 80 proc. projekto įgyvendinimo teritorijos dalyje gyventojų tankumas yra 1500 gyventojų/km</w:t>
      </w:r>
      <w:r w:rsidRPr="00C0498E">
        <w:rPr>
          <w:vertAlign w:val="superscript"/>
        </w:rPr>
        <w:t>2</w:t>
      </w:r>
      <w:r>
        <w:t xml:space="preserve"> arba didesnis ir kuriose gamtinių ir antropogeninių plotų santykis yra mažesnis kaip 1,5. Duomenys sugeneruojami į lentelę žemėlapyje nustačius ir paspaudus žymeklį analizuojamoje teritorijoje. Lentelės skiltyje „Gyventojų skaičius“ nurodomas 1 km2 gardelėje esantis gyventojų tankumas, lentelės skiltyje „Nepralaidžių dangų ir žaliosios infrastruktūros santykis“ nurodomas nelaidžių dangų ir žaliosios infrastruktūros santykis paprastąja trupmena, skaitiklyje – nelaidžių dangų skaitinė išraiška, vardiklyje – žaliosios infrastruktūros skaitinė išraiška (pvz.: 4/6, 4 – nelaidžios dangos; 6 – žalioji infrastruktūra). Gamtinių ir antropogeninių plotų santykis apskaičiuojamas žaliosios infrastruktūros skaitinę reikšmę dalijant iš nelaidžių dangų skaitinės reikšmės. Gauta skaitinė reikšmė apvalinama iki vieno skaičiaus po kablelio. Kai su projekto įgyvendinimo teritorija susikertančios gardelės atitinka gyventojų tankumo kriterijų ir kiekvienoje iš jų žaliosios infrastruktūros ploto ir nelaidžių dangų ploto santykis yra </w:t>
      </w:r>
      <w:r w:rsidR="00CE65A5">
        <w:t xml:space="preserve">mažesnis kaip </w:t>
      </w:r>
      <w:r>
        <w:t>1,</w:t>
      </w:r>
      <w:r w:rsidR="00CE65A5">
        <w:t>5</w:t>
      </w:r>
      <w:r>
        <w:t xml:space="preserve">, laikoma, kad teritorijoje gali būti įgyvendinama žaliosios infrastruktūros plėtojimo priemonė. </w:t>
      </w:r>
    </w:p>
    <w:p w14:paraId="700AD1D2" w14:textId="52079432" w:rsidR="00AB3BB2" w:rsidRDefault="00AB3BB2" w:rsidP="00F06B54">
      <w:pPr>
        <w:pStyle w:val="Sraopastraipa"/>
        <w:tabs>
          <w:tab w:val="left" w:pos="142"/>
        </w:tabs>
        <w:ind w:left="0" w:firstLine="567"/>
        <w:jc w:val="both"/>
      </w:pPr>
      <w:r>
        <w:t>2) Įgyvendinant išankstinę sąlygą „Miestams, turintiems daugiau kaip 20 000 gyventojų, parengti ir patvirtinti žalinimo planai pagal aplinkos ministro patvirtintą metodiką žalinimo planams rengti“ turi būti savivaldybės atstovaujamosios institucijos sprendimu patvirtintas žalinimo planas</w:t>
      </w:r>
      <w:r w:rsidR="005F3772">
        <w:rPr>
          <w:rStyle w:val="Puslapioinaosnuoroda"/>
        </w:rPr>
        <w:footnoteReference w:id="5"/>
      </w:r>
      <w:r>
        <w:t xml:space="preserve">, parengtas pagal </w:t>
      </w:r>
      <w:r w:rsidR="00771138">
        <w:t>finansavimo gairių</w:t>
      </w:r>
      <w:r>
        <w:t xml:space="preserve"> 3 priede pateiktą Žalinimo planų rengimo metodiką. </w:t>
      </w:r>
    </w:p>
    <w:p w14:paraId="6A206650" w14:textId="259612D2" w:rsidR="00AB3BB2" w:rsidRDefault="00AB3BB2" w:rsidP="00F06B54">
      <w:pPr>
        <w:pStyle w:val="Sraopastraipa"/>
        <w:tabs>
          <w:tab w:val="left" w:pos="142"/>
        </w:tabs>
        <w:ind w:left="0" w:firstLine="567"/>
        <w:jc w:val="both"/>
      </w:pPr>
      <w:r>
        <w:t>3) Įgyvendinant išankstinę sąlygą „Kitoms urbanizuotoms vietovėms parengti ir patvirtinti žaliosios infrastruktūros poreikio žemėlapiai pagal aplinkos ministro patvirtintą metodiką žaliosios infrastruktūros poreikio žemėlapiams sudaryti“ turi būti parengta ir savivaldybės atstovaujamosios institucijos sprendimu patvirtinta žaliosios infrastruktūros poreikio schema (žemėlapis)</w:t>
      </w:r>
      <w:r w:rsidR="00987339">
        <w:rPr>
          <w:rStyle w:val="Puslapioinaosnuoroda"/>
        </w:rPr>
        <w:footnoteReference w:id="6"/>
      </w:r>
      <w:r>
        <w:t xml:space="preserve">, parengta pagal </w:t>
      </w:r>
      <w:r w:rsidR="00771138">
        <w:t>finansavimo gairių</w:t>
      </w:r>
      <w:r>
        <w:t xml:space="preserve"> 3 priede pateiktą Žalinimo planų rengimo metodiką. </w:t>
      </w:r>
    </w:p>
    <w:p w14:paraId="3E16DA29" w14:textId="17C5CE15" w:rsidR="00AB3BB2" w:rsidRDefault="00AB3BB2" w:rsidP="00F06B54">
      <w:pPr>
        <w:pStyle w:val="Sraopastraipa"/>
        <w:tabs>
          <w:tab w:val="left" w:pos="142"/>
        </w:tabs>
        <w:ind w:left="0" w:firstLine="567"/>
        <w:jc w:val="both"/>
      </w:pPr>
      <w:r>
        <w:t>Išankstinės sąlygos reikalavimai nustatyti projekto lygmeniu. Išankstinės sąlygos įvykdymą įrodanti informacija bus nustatoma įgyvendinančiosios institucijos vertinant projektų įgyvendinimo planus, kaip nustatyta regioninės pažangos priemonės finansavimo gairėse.</w:t>
      </w:r>
    </w:p>
    <w:p w14:paraId="1392E365" w14:textId="522E89AB" w:rsidR="004E4F00" w:rsidRPr="00820FCE" w:rsidRDefault="004E4F00" w:rsidP="00F06B54">
      <w:pPr>
        <w:rPr>
          <w:iCs/>
          <w:szCs w:val="24"/>
        </w:rPr>
      </w:pPr>
    </w:p>
    <w:p w14:paraId="4CE8B2B3" w14:textId="77777777" w:rsidR="004E4F00" w:rsidRPr="00820FCE" w:rsidRDefault="004E4F00" w:rsidP="003C0F63">
      <w:pPr>
        <w:ind w:firstLine="567"/>
        <w:jc w:val="both"/>
        <w:rPr>
          <w:iCs/>
          <w:szCs w:val="24"/>
        </w:rPr>
      </w:pPr>
    </w:p>
    <w:p w14:paraId="5080DF43" w14:textId="22195714" w:rsidR="00E90C27" w:rsidRPr="00820FCE" w:rsidRDefault="00E90C27">
      <w:pPr>
        <w:ind w:firstLine="567"/>
        <w:jc w:val="both"/>
        <w:rPr>
          <w:iCs/>
          <w:szCs w:val="24"/>
        </w:rPr>
        <w:sectPr w:rsidR="00E90C27" w:rsidRPr="00820FCE" w:rsidSect="008E1E76">
          <w:headerReference w:type="even" r:id="rId9"/>
          <w:headerReference w:type="default" r:id="rId10"/>
          <w:footerReference w:type="even" r:id="rId11"/>
          <w:footerReference w:type="default" r:id="rId12"/>
          <w:footerReference w:type="first" r:id="rId13"/>
          <w:pgSz w:w="11906" w:h="16838"/>
          <w:pgMar w:top="1440" w:right="849" w:bottom="1440" w:left="1440" w:header="567" w:footer="567" w:gutter="0"/>
          <w:pgNumType w:start="1"/>
          <w:cols w:space="1296"/>
          <w:titlePg/>
          <w:docGrid w:linePitch="360"/>
        </w:sectPr>
      </w:pPr>
    </w:p>
    <w:p w14:paraId="5080DF44" w14:textId="000F1BD0" w:rsidR="00F15D0E" w:rsidRPr="00820FCE" w:rsidRDefault="008E1E76">
      <w:pPr>
        <w:ind w:firstLine="567"/>
        <w:jc w:val="center"/>
        <w:rPr>
          <w:b/>
          <w:bCs/>
        </w:rPr>
      </w:pPr>
      <w:r w:rsidRPr="00820FCE">
        <w:rPr>
          <w:b/>
          <w:bCs/>
        </w:rPr>
        <w:t>VIII SKYRIUS</w:t>
      </w:r>
    </w:p>
    <w:p w14:paraId="5080DF45" w14:textId="27E0D908" w:rsidR="00F15D0E" w:rsidRPr="00820FCE" w:rsidRDefault="008E1E76">
      <w:pPr>
        <w:ind w:firstLine="567"/>
        <w:jc w:val="center"/>
        <w:rPr>
          <w:b/>
          <w:bCs/>
        </w:rPr>
      </w:pPr>
      <w:r w:rsidRPr="00820FCE">
        <w:rPr>
          <w:b/>
          <w:bCs/>
        </w:rPr>
        <w:t>PAŽANGOS PRIEMONĖS STEBĖSENOS RODIKLIAI</w:t>
      </w:r>
    </w:p>
    <w:p w14:paraId="5080DF46" w14:textId="77777777" w:rsidR="00F15D0E" w:rsidRPr="00820FCE" w:rsidRDefault="00F15D0E">
      <w:pPr>
        <w:ind w:firstLine="567"/>
        <w:jc w:val="both"/>
        <w:rPr>
          <w:b/>
          <w:bCs/>
        </w:rPr>
      </w:pPr>
    </w:p>
    <w:p w14:paraId="5080DF49" w14:textId="3B149E8E" w:rsidR="00F15D0E" w:rsidRPr="00820FCE" w:rsidRDefault="00A673E4">
      <w:pPr>
        <w:ind w:firstLine="567"/>
        <w:jc w:val="both"/>
        <w:rPr>
          <w:szCs w:val="24"/>
        </w:rPr>
      </w:pPr>
      <w:r w:rsidRPr="00820FCE">
        <w:rPr>
          <w:iCs/>
          <w:szCs w:val="24"/>
        </w:rPr>
        <w:t>Pažangos priemonės stebėsenos rodikliai pasirinkti ir jų reikšmės nustatytos įvertinus savivaldybių pateiktus pasiūlymus dėl projektų įtraukimo į regiono plėtros planą, vadovaujantis regioninės pažangos priemonės finansavimo gairėmis.</w:t>
      </w:r>
    </w:p>
    <w:p w14:paraId="5080DF4A" w14:textId="63B46035" w:rsidR="00F15D0E" w:rsidRPr="00820FCE" w:rsidRDefault="00F15D0E">
      <w:pPr>
        <w:jc w:val="right"/>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134"/>
        <w:gridCol w:w="1985"/>
        <w:gridCol w:w="1276"/>
        <w:gridCol w:w="1984"/>
        <w:gridCol w:w="1276"/>
        <w:gridCol w:w="1417"/>
        <w:gridCol w:w="3261"/>
      </w:tblGrid>
      <w:tr w:rsidR="00820FCE" w:rsidRPr="00820FCE" w14:paraId="5080DF4C" w14:textId="77777777" w:rsidTr="00550461">
        <w:trPr>
          <w:trHeight w:val="325"/>
        </w:trPr>
        <w:tc>
          <w:tcPr>
            <w:tcW w:w="14029" w:type="dxa"/>
            <w:gridSpan w:val="8"/>
            <w:tcBorders>
              <w:bottom w:val="single" w:sz="4" w:space="0" w:color="auto"/>
            </w:tcBorders>
            <w:shd w:val="pct10" w:color="auto" w:fill="auto"/>
          </w:tcPr>
          <w:p w14:paraId="5080DF4B" w14:textId="77777777" w:rsidR="00F15D0E" w:rsidRPr="00820FCE" w:rsidRDefault="008E1E76">
            <w:pPr>
              <w:ind w:firstLine="567"/>
              <w:jc w:val="center"/>
              <w:rPr>
                <w:b/>
                <w:i/>
                <w:sz w:val="20"/>
              </w:rPr>
            </w:pPr>
            <w:r w:rsidRPr="00820FCE">
              <w:rPr>
                <w:b/>
                <w:sz w:val="20"/>
              </w:rPr>
              <w:t>Pažangos priemonės veiklų produkto rodikliai</w:t>
            </w:r>
          </w:p>
        </w:tc>
      </w:tr>
      <w:tr w:rsidR="00820FCE" w:rsidRPr="00820FCE" w14:paraId="5080DF53" w14:textId="77777777" w:rsidTr="00550461">
        <w:tc>
          <w:tcPr>
            <w:tcW w:w="1696" w:type="dxa"/>
            <w:vMerge w:val="restart"/>
            <w:shd w:val="pct10" w:color="auto" w:fill="auto"/>
            <w:vAlign w:val="center"/>
          </w:tcPr>
          <w:p w14:paraId="5080DF4D" w14:textId="77777777" w:rsidR="00F15D0E" w:rsidRPr="00820FCE" w:rsidRDefault="008E1E76">
            <w:pPr>
              <w:jc w:val="center"/>
              <w:rPr>
                <w:b/>
                <w:sz w:val="20"/>
              </w:rPr>
            </w:pPr>
            <w:r w:rsidRPr="00820FCE">
              <w:rPr>
                <w:b/>
                <w:sz w:val="20"/>
              </w:rPr>
              <w:t>Veiklos pavadinimas</w:t>
            </w:r>
          </w:p>
        </w:tc>
        <w:tc>
          <w:tcPr>
            <w:tcW w:w="1134" w:type="dxa"/>
            <w:vMerge w:val="restart"/>
            <w:shd w:val="pct10" w:color="auto" w:fill="auto"/>
            <w:vAlign w:val="center"/>
          </w:tcPr>
          <w:p w14:paraId="5080DF4E" w14:textId="77777777" w:rsidR="00F15D0E" w:rsidRPr="00820FCE" w:rsidRDefault="008E1E76">
            <w:pPr>
              <w:jc w:val="center"/>
              <w:rPr>
                <w:b/>
                <w:sz w:val="20"/>
              </w:rPr>
            </w:pPr>
            <w:r w:rsidRPr="00820FCE">
              <w:rPr>
                <w:b/>
                <w:sz w:val="20"/>
              </w:rPr>
              <w:t>Rodiklio kodas</w:t>
            </w:r>
          </w:p>
        </w:tc>
        <w:tc>
          <w:tcPr>
            <w:tcW w:w="1985" w:type="dxa"/>
            <w:vMerge w:val="restart"/>
            <w:shd w:val="pct10" w:color="auto" w:fill="auto"/>
            <w:vAlign w:val="center"/>
          </w:tcPr>
          <w:p w14:paraId="5080DF4F" w14:textId="77777777" w:rsidR="00F15D0E" w:rsidRPr="00820FCE" w:rsidRDefault="008E1E76">
            <w:pPr>
              <w:jc w:val="center"/>
              <w:rPr>
                <w:b/>
                <w:sz w:val="20"/>
              </w:rPr>
            </w:pPr>
            <w:r w:rsidRPr="00820FCE">
              <w:rPr>
                <w:b/>
                <w:sz w:val="20"/>
              </w:rPr>
              <w:t>Rodiklio pavadinimas, matavimo vienetas</w:t>
            </w:r>
          </w:p>
        </w:tc>
        <w:tc>
          <w:tcPr>
            <w:tcW w:w="3260" w:type="dxa"/>
            <w:gridSpan w:val="2"/>
            <w:shd w:val="pct10" w:color="auto" w:fill="auto"/>
            <w:vAlign w:val="center"/>
          </w:tcPr>
          <w:p w14:paraId="5080DF50" w14:textId="77777777" w:rsidR="00F15D0E" w:rsidRPr="00820FCE" w:rsidRDefault="008E1E76">
            <w:pPr>
              <w:jc w:val="center"/>
              <w:rPr>
                <w:b/>
                <w:i/>
                <w:sz w:val="20"/>
              </w:rPr>
            </w:pPr>
            <w:r w:rsidRPr="00820FCE">
              <w:rPr>
                <w:b/>
                <w:sz w:val="20"/>
              </w:rPr>
              <w:t>Rodikliui pasiekti planuojama panaudoti pažangos lėšų suma, Eur</w:t>
            </w:r>
          </w:p>
        </w:tc>
        <w:tc>
          <w:tcPr>
            <w:tcW w:w="2693" w:type="dxa"/>
            <w:gridSpan w:val="2"/>
            <w:shd w:val="pct10" w:color="auto" w:fill="auto"/>
            <w:vAlign w:val="center"/>
          </w:tcPr>
          <w:p w14:paraId="5080DF51" w14:textId="77777777" w:rsidR="00F15D0E" w:rsidRPr="00820FCE" w:rsidRDefault="008E1E76">
            <w:pPr>
              <w:jc w:val="center"/>
              <w:rPr>
                <w:b/>
                <w:i/>
                <w:sz w:val="20"/>
              </w:rPr>
            </w:pPr>
            <w:r w:rsidRPr="00820FCE">
              <w:rPr>
                <w:b/>
                <w:sz w:val="20"/>
              </w:rPr>
              <w:t>Siektinos rodiklio reikšmės</w:t>
            </w:r>
          </w:p>
        </w:tc>
        <w:tc>
          <w:tcPr>
            <w:tcW w:w="3261" w:type="dxa"/>
            <w:vMerge w:val="restart"/>
            <w:shd w:val="pct10" w:color="auto" w:fill="auto"/>
            <w:vAlign w:val="center"/>
          </w:tcPr>
          <w:p w14:paraId="5080DF52" w14:textId="77777777" w:rsidR="00F15D0E" w:rsidRPr="00820FCE" w:rsidRDefault="008E1E76">
            <w:pPr>
              <w:jc w:val="center"/>
              <w:rPr>
                <w:b/>
                <w:i/>
                <w:sz w:val="20"/>
              </w:rPr>
            </w:pPr>
            <w:r w:rsidRPr="00820FCE">
              <w:rPr>
                <w:b/>
                <w:sz w:val="20"/>
              </w:rPr>
              <w:t>Siektinos rodiklio reikšmės nustatymo pagrindimas</w:t>
            </w:r>
          </w:p>
        </w:tc>
      </w:tr>
      <w:tr w:rsidR="00820FCE" w:rsidRPr="00820FCE" w14:paraId="5080DF5D" w14:textId="77777777" w:rsidTr="00550461">
        <w:tc>
          <w:tcPr>
            <w:tcW w:w="1696" w:type="dxa"/>
            <w:vMerge/>
            <w:tcBorders>
              <w:bottom w:val="single" w:sz="4" w:space="0" w:color="auto"/>
            </w:tcBorders>
            <w:shd w:val="pct10" w:color="auto" w:fill="auto"/>
          </w:tcPr>
          <w:p w14:paraId="5080DF54" w14:textId="77777777" w:rsidR="00F15D0E" w:rsidRPr="00820FCE" w:rsidRDefault="00F15D0E">
            <w:pPr>
              <w:ind w:firstLine="567"/>
              <w:jc w:val="both"/>
              <w:rPr>
                <w:b/>
                <w:i/>
              </w:rPr>
            </w:pPr>
          </w:p>
        </w:tc>
        <w:tc>
          <w:tcPr>
            <w:tcW w:w="1134" w:type="dxa"/>
            <w:vMerge/>
            <w:tcBorders>
              <w:bottom w:val="single" w:sz="4" w:space="0" w:color="auto"/>
            </w:tcBorders>
            <w:shd w:val="pct10" w:color="auto" w:fill="auto"/>
          </w:tcPr>
          <w:p w14:paraId="5080DF55" w14:textId="77777777" w:rsidR="00F15D0E" w:rsidRPr="00820FCE" w:rsidRDefault="00F15D0E">
            <w:pPr>
              <w:ind w:firstLine="567"/>
              <w:jc w:val="both"/>
              <w:rPr>
                <w:b/>
                <w:i/>
              </w:rPr>
            </w:pPr>
          </w:p>
        </w:tc>
        <w:tc>
          <w:tcPr>
            <w:tcW w:w="1985" w:type="dxa"/>
            <w:vMerge/>
            <w:tcBorders>
              <w:bottom w:val="single" w:sz="4" w:space="0" w:color="auto"/>
            </w:tcBorders>
            <w:shd w:val="pct10" w:color="auto" w:fill="auto"/>
          </w:tcPr>
          <w:p w14:paraId="5080DF56" w14:textId="77777777" w:rsidR="00F15D0E" w:rsidRPr="00820FCE" w:rsidRDefault="00F15D0E">
            <w:pPr>
              <w:ind w:firstLine="567"/>
              <w:jc w:val="both"/>
              <w:rPr>
                <w:b/>
                <w:i/>
              </w:rPr>
            </w:pPr>
          </w:p>
        </w:tc>
        <w:tc>
          <w:tcPr>
            <w:tcW w:w="1276" w:type="dxa"/>
            <w:tcBorders>
              <w:bottom w:val="single" w:sz="4" w:space="0" w:color="auto"/>
            </w:tcBorders>
            <w:shd w:val="pct10" w:color="auto" w:fill="auto"/>
          </w:tcPr>
          <w:p w14:paraId="5080DF57" w14:textId="77777777" w:rsidR="00F15D0E" w:rsidRPr="00820FCE" w:rsidRDefault="008E1E76">
            <w:pPr>
              <w:jc w:val="center"/>
              <w:rPr>
                <w:b/>
                <w:i/>
                <w:sz w:val="20"/>
              </w:rPr>
            </w:pPr>
            <w:r w:rsidRPr="00820FCE">
              <w:rPr>
                <w:b/>
                <w:sz w:val="20"/>
              </w:rPr>
              <w:t>Iš viso</w:t>
            </w:r>
          </w:p>
        </w:tc>
        <w:tc>
          <w:tcPr>
            <w:tcW w:w="1984" w:type="dxa"/>
            <w:tcBorders>
              <w:bottom w:val="single" w:sz="4" w:space="0" w:color="auto"/>
            </w:tcBorders>
            <w:shd w:val="pct10" w:color="auto" w:fill="auto"/>
          </w:tcPr>
          <w:p w14:paraId="5080DF58" w14:textId="77777777" w:rsidR="00F15D0E" w:rsidRPr="00820FCE" w:rsidRDefault="008E1E76">
            <w:pPr>
              <w:jc w:val="center"/>
              <w:rPr>
                <w:b/>
                <w:i/>
                <w:sz w:val="20"/>
              </w:rPr>
            </w:pPr>
            <w:r w:rsidRPr="00820FCE">
              <w:rPr>
                <w:b/>
                <w:sz w:val="20"/>
              </w:rPr>
              <w:t>Iš jų ES, kitos tarptautinės finansinės paramos ir valstybės biudžeto lėšų suma</w:t>
            </w:r>
          </w:p>
        </w:tc>
        <w:tc>
          <w:tcPr>
            <w:tcW w:w="1276" w:type="dxa"/>
            <w:tcBorders>
              <w:bottom w:val="single" w:sz="4" w:space="0" w:color="auto"/>
            </w:tcBorders>
            <w:shd w:val="pct10" w:color="auto" w:fill="auto"/>
          </w:tcPr>
          <w:p w14:paraId="5080DF59" w14:textId="77777777" w:rsidR="00F15D0E" w:rsidRPr="00820FCE" w:rsidRDefault="008E1E76">
            <w:pPr>
              <w:jc w:val="center"/>
              <w:rPr>
                <w:b/>
                <w:i/>
                <w:sz w:val="20"/>
              </w:rPr>
            </w:pPr>
            <w:r w:rsidRPr="00820FCE">
              <w:rPr>
                <w:b/>
                <w:sz w:val="20"/>
              </w:rPr>
              <w:t>Tarpinė reikšmė (metai)</w:t>
            </w:r>
          </w:p>
        </w:tc>
        <w:tc>
          <w:tcPr>
            <w:tcW w:w="1417" w:type="dxa"/>
            <w:tcBorders>
              <w:bottom w:val="single" w:sz="4" w:space="0" w:color="auto"/>
            </w:tcBorders>
            <w:shd w:val="pct10" w:color="auto" w:fill="auto"/>
          </w:tcPr>
          <w:p w14:paraId="5080DF5A" w14:textId="77777777" w:rsidR="00F15D0E" w:rsidRPr="00820FCE" w:rsidRDefault="008E1E76">
            <w:pPr>
              <w:jc w:val="center"/>
              <w:rPr>
                <w:b/>
                <w:sz w:val="20"/>
              </w:rPr>
            </w:pPr>
            <w:r w:rsidRPr="00820FCE">
              <w:rPr>
                <w:b/>
                <w:sz w:val="20"/>
              </w:rPr>
              <w:t>Galutinė reikšmė (metai)</w:t>
            </w:r>
          </w:p>
          <w:p w14:paraId="5080DF5B" w14:textId="77777777" w:rsidR="00F15D0E" w:rsidRPr="00820FCE" w:rsidRDefault="00F15D0E">
            <w:pPr>
              <w:ind w:firstLine="567"/>
              <w:jc w:val="center"/>
              <w:rPr>
                <w:b/>
                <w:i/>
                <w:sz w:val="20"/>
              </w:rPr>
            </w:pPr>
          </w:p>
        </w:tc>
        <w:tc>
          <w:tcPr>
            <w:tcW w:w="3261" w:type="dxa"/>
            <w:vMerge/>
            <w:tcBorders>
              <w:bottom w:val="single" w:sz="4" w:space="0" w:color="auto"/>
            </w:tcBorders>
            <w:shd w:val="pct10" w:color="auto" w:fill="auto"/>
          </w:tcPr>
          <w:p w14:paraId="5080DF5C" w14:textId="77777777" w:rsidR="00F15D0E" w:rsidRPr="00820FCE" w:rsidRDefault="00F15D0E">
            <w:pPr>
              <w:ind w:firstLine="567"/>
              <w:jc w:val="both"/>
              <w:rPr>
                <w:b/>
                <w:i/>
                <w:sz w:val="20"/>
              </w:rPr>
            </w:pPr>
          </w:p>
        </w:tc>
      </w:tr>
      <w:tr w:rsidR="00820FCE" w:rsidRPr="00820FCE" w14:paraId="5080DF66" w14:textId="77777777" w:rsidTr="00550461">
        <w:tc>
          <w:tcPr>
            <w:tcW w:w="1696" w:type="dxa"/>
            <w:shd w:val="pct10" w:color="auto" w:fill="auto"/>
          </w:tcPr>
          <w:p w14:paraId="5080DF5E" w14:textId="77777777" w:rsidR="00F15D0E" w:rsidRPr="00820FCE" w:rsidRDefault="008E1E76">
            <w:pPr>
              <w:jc w:val="center"/>
              <w:rPr>
                <w:b/>
                <w:sz w:val="20"/>
              </w:rPr>
            </w:pPr>
            <w:r w:rsidRPr="00820FCE">
              <w:rPr>
                <w:b/>
                <w:sz w:val="20"/>
              </w:rPr>
              <w:t>1</w:t>
            </w:r>
          </w:p>
        </w:tc>
        <w:tc>
          <w:tcPr>
            <w:tcW w:w="1134" w:type="dxa"/>
            <w:shd w:val="pct10" w:color="auto" w:fill="auto"/>
          </w:tcPr>
          <w:p w14:paraId="5080DF5F" w14:textId="77777777" w:rsidR="00F15D0E" w:rsidRPr="00820FCE" w:rsidRDefault="008E1E76">
            <w:pPr>
              <w:ind w:firstLine="175"/>
              <w:jc w:val="center"/>
              <w:rPr>
                <w:b/>
                <w:sz w:val="20"/>
              </w:rPr>
            </w:pPr>
            <w:r w:rsidRPr="00820FCE">
              <w:rPr>
                <w:b/>
                <w:sz w:val="20"/>
              </w:rPr>
              <w:t>2</w:t>
            </w:r>
          </w:p>
        </w:tc>
        <w:tc>
          <w:tcPr>
            <w:tcW w:w="1985" w:type="dxa"/>
            <w:shd w:val="pct10" w:color="auto" w:fill="auto"/>
          </w:tcPr>
          <w:p w14:paraId="5080DF60" w14:textId="77777777" w:rsidR="00F15D0E" w:rsidRPr="00820FCE" w:rsidRDefault="008E1E76">
            <w:pPr>
              <w:ind w:hanging="108"/>
              <w:jc w:val="center"/>
              <w:rPr>
                <w:b/>
                <w:sz w:val="20"/>
              </w:rPr>
            </w:pPr>
            <w:r w:rsidRPr="00820FCE">
              <w:rPr>
                <w:b/>
                <w:sz w:val="20"/>
              </w:rPr>
              <w:t>3</w:t>
            </w:r>
          </w:p>
        </w:tc>
        <w:tc>
          <w:tcPr>
            <w:tcW w:w="1276" w:type="dxa"/>
            <w:shd w:val="pct10" w:color="auto" w:fill="auto"/>
          </w:tcPr>
          <w:p w14:paraId="5080DF61" w14:textId="77777777" w:rsidR="00F15D0E" w:rsidRPr="00820FCE" w:rsidRDefault="008E1E76">
            <w:pPr>
              <w:jc w:val="center"/>
              <w:rPr>
                <w:b/>
                <w:sz w:val="20"/>
              </w:rPr>
            </w:pPr>
            <w:r w:rsidRPr="00820FCE">
              <w:rPr>
                <w:b/>
                <w:sz w:val="20"/>
              </w:rPr>
              <w:t>4</w:t>
            </w:r>
          </w:p>
        </w:tc>
        <w:tc>
          <w:tcPr>
            <w:tcW w:w="1984" w:type="dxa"/>
            <w:shd w:val="pct10" w:color="auto" w:fill="auto"/>
          </w:tcPr>
          <w:p w14:paraId="5080DF62" w14:textId="77777777" w:rsidR="00F15D0E" w:rsidRPr="00820FCE" w:rsidRDefault="008E1E76">
            <w:pPr>
              <w:ind w:hanging="391"/>
              <w:jc w:val="center"/>
              <w:rPr>
                <w:b/>
                <w:sz w:val="20"/>
              </w:rPr>
            </w:pPr>
            <w:r w:rsidRPr="00820FCE">
              <w:rPr>
                <w:b/>
                <w:sz w:val="20"/>
              </w:rPr>
              <w:t>5</w:t>
            </w:r>
          </w:p>
        </w:tc>
        <w:tc>
          <w:tcPr>
            <w:tcW w:w="1276" w:type="dxa"/>
            <w:shd w:val="pct10" w:color="auto" w:fill="auto"/>
          </w:tcPr>
          <w:p w14:paraId="5080DF63" w14:textId="77777777" w:rsidR="00F15D0E" w:rsidRPr="00820FCE" w:rsidRDefault="008E1E76">
            <w:pPr>
              <w:jc w:val="center"/>
              <w:rPr>
                <w:b/>
                <w:sz w:val="20"/>
              </w:rPr>
            </w:pPr>
            <w:r w:rsidRPr="00820FCE">
              <w:rPr>
                <w:b/>
                <w:sz w:val="20"/>
              </w:rPr>
              <w:t>6</w:t>
            </w:r>
          </w:p>
        </w:tc>
        <w:tc>
          <w:tcPr>
            <w:tcW w:w="1417" w:type="dxa"/>
            <w:shd w:val="pct10" w:color="auto" w:fill="auto"/>
          </w:tcPr>
          <w:p w14:paraId="5080DF64" w14:textId="77777777" w:rsidR="00F15D0E" w:rsidRPr="00820FCE" w:rsidRDefault="008E1E76">
            <w:pPr>
              <w:ind w:firstLine="33"/>
              <w:jc w:val="center"/>
              <w:rPr>
                <w:b/>
                <w:sz w:val="20"/>
              </w:rPr>
            </w:pPr>
            <w:r w:rsidRPr="00820FCE">
              <w:rPr>
                <w:b/>
                <w:sz w:val="20"/>
              </w:rPr>
              <w:t>7</w:t>
            </w:r>
          </w:p>
        </w:tc>
        <w:tc>
          <w:tcPr>
            <w:tcW w:w="3261" w:type="dxa"/>
            <w:shd w:val="pct10" w:color="auto" w:fill="auto"/>
          </w:tcPr>
          <w:p w14:paraId="5080DF65" w14:textId="77777777" w:rsidR="00F15D0E" w:rsidRPr="00820FCE" w:rsidRDefault="008E1E76">
            <w:pPr>
              <w:ind w:left="-259" w:right="1026" w:firstLine="826"/>
              <w:jc w:val="center"/>
              <w:rPr>
                <w:b/>
                <w:sz w:val="20"/>
              </w:rPr>
            </w:pPr>
            <w:r w:rsidRPr="00820FCE">
              <w:rPr>
                <w:b/>
                <w:sz w:val="20"/>
              </w:rPr>
              <w:t>8</w:t>
            </w:r>
          </w:p>
        </w:tc>
      </w:tr>
      <w:tr w:rsidR="00990366" w:rsidRPr="00820FCE" w14:paraId="5080DF6F" w14:textId="77777777" w:rsidTr="00C63E38">
        <w:trPr>
          <w:trHeight w:val="1944"/>
        </w:trPr>
        <w:tc>
          <w:tcPr>
            <w:tcW w:w="1696" w:type="dxa"/>
          </w:tcPr>
          <w:p w14:paraId="5080DF67" w14:textId="4D8A4E21" w:rsidR="00990366" w:rsidRPr="00820FCE" w:rsidRDefault="00550461" w:rsidP="00990366">
            <w:pPr>
              <w:ind w:right="36"/>
              <w:rPr>
                <w:i/>
                <w:sz w:val="20"/>
              </w:rPr>
            </w:pPr>
            <w:r w:rsidRPr="00550461">
              <w:rPr>
                <w:rFonts w:eastAsia="Calibri"/>
                <w:bCs/>
                <w:sz w:val="20"/>
              </w:rPr>
              <w:t>Naujos ar patobulintos žaliosios infrastruktūros sukūrimas</w:t>
            </w:r>
          </w:p>
        </w:tc>
        <w:tc>
          <w:tcPr>
            <w:tcW w:w="1134" w:type="dxa"/>
          </w:tcPr>
          <w:p w14:paraId="25DC87DE" w14:textId="77777777" w:rsidR="00550461" w:rsidRPr="00550461" w:rsidRDefault="00550461" w:rsidP="00550461">
            <w:pPr>
              <w:rPr>
                <w:sz w:val="20"/>
              </w:rPr>
            </w:pPr>
            <w:r w:rsidRPr="00550461">
              <w:rPr>
                <w:sz w:val="20"/>
              </w:rPr>
              <w:t>RCO36</w:t>
            </w:r>
          </w:p>
          <w:p w14:paraId="18551110" w14:textId="77777777" w:rsidR="00550461" w:rsidRPr="00550461" w:rsidRDefault="00550461" w:rsidP="00550461">
            <w:pPr>
              <w:rPr>
                <w:sz w:val="20"/>
              </w:rPr>
            </w:pPr>
            <w:r w:rsidRPr="00550461">
              <w:rPr>
                <w:sz w:val="20"/>
              </w:rPr>
              <w:t>P.B.2.0036</w:t>
            </w:r>
          </w:p>
          <w:p w14:paraId="5080DF68" w14:textId="77777777" w:rsidR="00990366" w:rsidRPr="00820FCE" w:rsidRDefault="00990366" w:rsidP="00990366">
            <w:pPr>
              <w:ind w:firstLine="567"/>
              <w:jc w:val="both"/>
              <w:rPr>
                <w:i/>
                <w:sz w:val="20"/>
              </w:rPr>
            </w:pPr>
          </w:p>
        </w:tc>
        <w:tc>
          <w:tcPr>
            <w:tcW w:w="1985" w:type="dxa"/>
          </w:tcPr>
          <w:p w14:paraId="5080DF69" w14:textId="5675DEE3" w:rsidR="00990366" w:rsidRPr="00820FCE" w:rsidRDefault="00550461" w:rsidP="00550461">
            <w:pPr>
              <w:rPr>
                <w:iCs/>
                <w:sz w:val="20"/>
              </w:rPr>
            </w:pPr>
            <w:r w:rsidRPr="00550461">
              <w:rPr>
                <w:sz w:val="20"/>
              </w:rPr>
              <w:t>Žalioji infrastruktūra, kuriai suteikta parama kitais nei prisitaikymo prie klimato kaitos tikslais (hektarai)</w:t>
            </w:r>
          </w:p>
        </w:tc>
        <w:tc>
          <w:tcPr>
            <w:tcW w:w="1276" w:type="dxa"/>
            <w:vAlign w:val="center"/>
          </w:tcPr>
          <w:p w14:paraId="5080DF6A" w14:textId="6908A991" w:rsidR="00990366" w:rsidRPr="00550461" w:rsidRDefault="00701CD5" w:rsidP="00A06B0A">
            <w:pPr>
              <w:jc w:val="center"/>
              <w:rPr>
                <w:sz w:val="20"/>
              </w:rPr>
            </w:pPr>
            <w:r w:rsidRPr="00701CD5">
              <w:rPr>
                <w:sz w:val="20"/>
              </w:rPr>
              <w:t>7 325 856,00</w:t>
            </w:r>
          </w:p>
        </w:tc>
        <w:tc>
          <w:tcPr>
            <w:tcW w:w="1984" w:type="dxa"/>
            <w:vAlign w:val="center"/>
          </w:tcPr>
          <w:p w14:paraId="5080DF6B" w14:textId="4FA5737B" w:rsidR="00990366" w:rsidRPr="00550461" w:rsidRDefault="00701CD5" w:rsidP="00A06B0A">
            <w:pPr>
              <w:jc w:val="center"/>
              <w:rPr>
                <w:sz w:val="20"/>
              </w:rPr>
            </w:pPr>
            <w:r w:rsidRPr="00701CD5">
              <w:rPr>
                <w:iCs/>
                <w:sz w:val="20"/>
              </w:rPr>
              <w:t>6 226 977,00</w:t>
            </w:r>
          </w:p>
        </w:tc>
        <w:tc>
          <w:tcPr>
            <w:tcW w:w="1276" w:type="dxa"/>
            <w:vAlign w:val="center"/>
          </w:tcPr>
          <w:p w14:paraId="1298F6F6" w14:textId="77777777" w:rsidR="00990366" w:rsidRPr="00550461" w:rsidRDefault="00990366" w:rsidP="00A06B0A">
            <w:pPr>
              <w:jc w:val="center"/>
              <w:rPr>
                <w:sz w:val="20"/>
              </w:rPr>
            </w:pPr>
            <w:r w:rsidRPr="00550461">
              <w:rPr>
                <w:sz w:val="20"/>
              </w:rPr>
              <w:t>0</w:t>
            </w:r>
          </w:p>
          <w:p w14:paraId="1146F271" w14:textId="77777777" w:rsidR="00990366" w:rsidRPr="00550461" w:rsidRDefault="00990366" w:rsidP="00A06B0A">
            <w:pPr>
              <w:jc w:val="center"/>
              <w:rPr>
                <w:sz w:val="20"/>
              </w:rPr>
            </w:pPr>
            <w:r w:rsidRPr="00550461">
              <w:rPr>
                <w:sz w:val="20"/>
              </w:rPr>
              <w:t>(2024)</w:t>
            </w:r>
          </w:p>
          <w:p w14:paraId="5080DF6C" w14:textId="77777777" w:rsidR="00990366" w:rsidRPr="00550461" w:rsidRDefault="00990366" w:rsidP="00A06B0A">
            <w:pPr>
              <w:ind w:firstLine="567"/>
              <w:jc w:val="center"/>
              <w:rPr>
                <w:sz w:val="20"/>
              </w:rPr>
            </w:pPr>
          </w:p>
        </w:tc>
        <w:tc>
          <w:tcPr>
            <w:tcW w:w="1417" w:type="dxa"/>
            <w:vAlign w:val="center"/>
          </w:tcPr>
          <w:p w14:paraId="69CF9FEE" w14:textId="4876A0E3" w:rsidR="00990366" w:rsidRPr="00550461" w:rsidRDefault="00550461" w:rsidP="00A06B0A">
            <w:pPr>
              <w:jc w:val="center"/>
              <w:rPr>
                <w:sz w:val="20"/>
              </w:rPr>
            </w:pPr>
            <w:r w:rsidRPr="00550461">
              <w:rPr>
                <w:sz w:val="20"/>
              </w:rPr>
              <w:t>1</w:t>
            </w:r>
            <w:r w:rsidR="00701CD5">
              <w:rPr>
                <w:sz w:val="20"/>
              </w:rPr>
              <w:t>4</w:t>
            </w:r>
          </w:p>
          <w:p w14:paraId="5D376738" w14:textId="47515F49" w:rsidR="00990366" w:rsidRPr="00550461" w:rsidRDefault="00990366" w:rsidP="00A06B0A">
            <w:pPr>
              <w:jc w:val="center"/>
              <w:rPr>
                <w:sz w:val="20"/>
              </w:rPr>
            </w:pPr>
            <w:r w:rsidRPr="00550461">
              <w:rPr>
                <w:sz w:val="20"/>
              </w:rPr>
              <w:t>(202</w:t>
            </w:r>
            <w:r w:rsidR="00701CD5">
              <w:rPr>
                <w:sz w:val="20"/>
              </w:rPr>
              <w:t>9</w:t>
            </w:r>
            <w:r w:rsidRPr="00550461">
              <w:rPr>
                <w:sz w:val="20"/>
              </w:rPr>
              <w:t>)</w:t>
            </w:r>
          </w:p>
          <w:p w14:paraId="5080DF6D" w14:textId="77777777" w:rsidR="00990366" w:rsidRPr="00550461" w:rsidRDefault="00990366" w:rsidP="00A06B0A">
            <w:pPr>
              <w:ind w:firstLine="567"/>
              <w:jc w:val="center"/>
              <w:rPr>
                <w:sz w:val="20"/>
              </w:rPr>
            </w:pPr>
          </w:p>
        </w:tc>
        <w:tc>
          <w:tcPr>
            <w:tcW w:w="3261" w:type="dxa"/>
          </w:tcPr>
          <w:p w14:paraId="5080DF6E" w14:textId="273F5229" w:rsidR="00990366" w:rsidRPr="00550461" w:rsidRDefault="00A72975" w:rsidP="00C63E38">
            <w:pPr>
              <w:rPr>
                <w:iCs/>
                <w:sz w:val="20"/>
              </w:rPr>
            </w:pPr>
            <w:r w:rsidRPr="00635C00">
              <w:rPr>
                <w:iCs/>
                <w:sz w:val="20"/>
              </w:rPr>
              <w:t>Planuojamų projektų duomenys</w:t>
            </w:r>
            <w:r>
              <w:rPr>
                <w:iCs/>
                <w:sz w:val="20"/>
              </w:rPr>
              <w:t xml:space="preserve">: </w:t>
            </w:r>
            <w:r w:rsidRPr="00735903">
              <w:rPr>
                <w:iCs/>
                <w:sz w:val="20"/>
              </w:rPr>
              <w:t>rodiklio reikšmė nustatyta įvertinus</w:t>
            </w:r>
            <w:r>
              <w:rPr>
                <w:iCs/>
                <w:sz w:val="20"/>
              </w:rPr>
              <w:t xml:space="preserve"> (</w:t>
            </w:r>
            <w:r w:rsidRPr="00735903">
              <w:rPr>
                <w:iCs/>
                <w:sz w:val="20"/>
              </w:rPr>
              <w:t>sumuojant</w:t>
            </w:r>
            <w:r>
              <w:rPr>
                <w:iCs/>
                <w:sz w:val="20"/>
              </w:rPr>
              <w:t xml:space="preserve">) </w:t>
            </w:r>
            <w:r w:rsidR="00C63E38">
              <w:rPr>
                <w:iCs/>
                <w:sz w:val="20"/>
              </w:rPr>
              <w:t xml:space="preserve">prognozuojamą </w:t>
            </w:r>
            <w:r w:rsidR="00C63E38" w:rsidRPr="00C63E38">
              <w:rPr>
                <w:bCs/>
                <w:iCs/>
                <w:sz w:val="20"/>
              </w:rPr>
              <w:t xml:space="preserve">žalinimo plano ar žaliosios infrastruktūros poreikio žemėlapio teritorijos plotą, kuriame </w:t>
            </w:r>
            <w:r w:rsidR="00C63E38">
              <w:rPr>
                <w:bCs/>
                <w:iCs/>
                <w:sz w:val="20"/>
              </w:rPr>
              <w:t xml:space="preserve">bus </w:t>
            </w:r>
            <w:r w:rsidR="00C63E38" w:rsidRPr="00C63E38">
              <w:rPr>
                <w:bCs/>
                <w:iCs/>
                <w:sz w:val="20"/>
              </w:rPr>
              <w:t>įrengta nauja ar patobulinta žalioji infrastruktūra (hektarais).</w:t>
            </w:r>
            <w:r w:rsidR="00C63E38" w:rsidRPr="00C63E38">
              <w:rPr>
                <w:iCs/>
                <w:sz w:val="20"/>
              </w:rPr>
              <w:t xml:space="preserve"> </w:t>
            </w:r>
          </w:p>
        </w:tc>
      </w:tr>
    </w:tbl>
    <w:p w14:paraId="5080DF79" w14:textId="75F751CC" w:rsidR="00F15D0E" w:rsidRPr="00820FCE" w:rsidRDefault="00F15D0E">
      <w:pPr>
        <w:ind w:firstLine="567"/>
        <w:jc w:val="both"/>
      </w:pPr>
    </w:p>
    <w:p w14:paraId="13F600C5" w14:textId="77777777" w:rsidR="00860007" w:rsidRPr="00820FCE" w:rsidRDefault="00860007">
      <w:pPr>
        <w:ind w:firstLine="567"/>
        <w:jc w:val="right"/>
        <w:rPr>
          <w:szCs w:val="24"/>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2322"/>
        <w:gridCol w:w="1167"/>
        <w:gridCol w:w="1431"/>
        <w:gridCol w:w="1882"/>
        <w:gridCol w:w="1252"/>
        <w:gridCol w:w="1387"/>
        <w:gridCol w:w="3134"/>
      </w:tblGrid>
      <w:tr w:rsidR="00820FCE" w:rsidRPr="00820FCE" w14:paraId="5080DF7C" w14:textId="77777777" w:rsidTr="00550461">
        <w:trPr>
          <w:trHeight w:val="347"/>
        </w:trPr>
        <w:tc>
          <w:tcPr>
            <w:tcW w:w="14029" w:type="dxa"/>
            <w:gridSpan w:val="8"/>
            <w:tcBorders>
              <w:bottom w:val="single" w:sz="4" w:space="0" w:color="auto"/>
            </w:tcBorders>
            <w:shd w:val="pct10" w:color="auto" w:fill="auto"/>
            <w:vAlign w:val="center"/>
          </w:tcPr>
          <w:p w14:paraId="5080DF7B" w14:textId="77777777" w:rsidR="00F15D0E" w:rsidRPr="00820FCE" w:rsidRDefault="008E1E76">
            <w:pPr>
              <w:jc w:val="center"/>
              <w:rPr>
                <w:b/>
                <w:sz w:val="20"/>
              </w:rPr>
            </w:pPr>
            <w:r w:rsidRPr="00820FCE">
              <w:rPr>
                <w:b/>
                <w:sz w:val="20"/>
              </w:rPr>
              <w:t>Pažangos priemonės rezultato rodikliai</w:t>
            </w:r>
          </w:p>
        </w:tc>
      </w:tr>
      <w:tr w:rsidR="00820FCE" w:rsidRPr="00820FCE" w14:paraId="5080DF83" w14:textId="77777777" w:rsidTr="00860007">
        <w:tc>
          <w:tcPr>
            <w:tcW w:w="1454" w:type="dxa"/>
            <w:vMerge w:val="restart"/>
            <w:shd w:val="pct10" w:color="auto" w:fill="auto"/>
            <w:vAlign w:val="center"/>
          </w:tcPr>
          <w:p w14:paraId="5080DF7D" w14:textId="77777777" w:rsidR="00F15D0E" w:rsidRPr="00820FCE" w:rsidRDefault="008E1E76">
            <w:pPr>
              <w:jc w:val="center"/>
              <w:rPr>
                <w:b/>
                <w:sz w:val="20"/>
              </w:rPr>
            </w:pPr>
            <w:r w:rsidRPr="00820FCE">
              <w:rPr>
                <w:b/>
                <w:sz w:val="20"/>
              </w:rPr>
              <w:t>Rodiklio kodas</w:t>
            </w:r>
          </w:p>
        </w:tc>
        <w:tc>
          <w:tcPr>
            <w:tcW w:w="2322" w:type="dxa"/>
            <w:vMerge w:val="restart"/>
            <w:shd w:val="pct10" w:color="auto" w:fill="auto"/>
            <w:vAlign w:val="center"/>
          </w:tcPr>
          <w:p w14:paraId="5080DF7E" w14:textId="77777777" w:rsidR="00F15D0E" w:rsidRPr="00820FCE" w:rsidRDefault="008E1E76">
            <w:pPr>
              <w:jc w:val="center"/>
              <w:rPr>
                <w:b/>
                <w:sz w:val="20"/>
              </w:rPr>
            </w:pPr>
            <w:r w:rsidRPr="00820FCE">
              <w:rPr>
                <w:b/>
                <w:sz w:val="20"/>
              </w:rPr>
              <w:t>Rodiklio pavadinimas, matavimo vienetas</w:t>
            </w:r>
          </w:p>
        </w:tc>
        <w:tc>
          <w:tcPr>
            <w:tcW w:w="1167" w:type="dxa"/>
            <w:vMerge w:val="restart"/>
            <w:shd w:val="pct10" w:color="auto" w:fill="auto"/>
            <w:vAlign w:val="center"/>
          </w:tcPr>
          <w:p w14:paraId="5080DF7F" w14:textId="77777777" w:rsidR="00F15D0E" w:rsidRPr="00820FCE" w:rsidRDefault="008E1E76">
            <w:pPr>
              <w:jc w:val="center"/>
              <w:rPr>
                <w:b/>
                <w:sz w:val="20"/>
              </w:rPr>
            </w:pPr>
            <w:r w:rsidRPr="00820FCE">
              <w:rPr>
                <w:b/>
                <w:sz w:val="20"/>
              </w:rPr>
              <w:t>Pradinė rodiklio reikšmė (metai)</w:t>
            </w:r>
          </w:p>
        </w:tc>
        <w:tc>
          <w:tcPr>
            <w:tcW w:w="3313" w:type="dxa"/>
            <w:gridSpan w:val="2"/>
            <w:shd w:val="pct10" w:color="auto" w:fill="auto"/>
          </w:tcPr>
          <w:p w14:paraId="5080DF80" w14:textId="77777777" w:rsidR="00F15D0E" w:rsidRPr="00820FCE" w:rsidRDefault="008E1E76">
            <w:pPr>
              <w:jc w:val="center"/>
              <w:rPr>
                <w:b/>
                <w:sz w:val="20"/>
              </w:rPr>
            </w:pPr>
            <w:r w:rsidRPr="00820FCE">
              <w:rPr>
                <w:b/>
                <w:sz w:val="20"/>
              </w:rPr>
              <w:t>Rodikliui pasiekti planuojama panaudoti pažangos lėšų suma, Eur</w:t>
            </w:r>
          </w:p>
        </w:tc>
        <w:tc>
          <w:tcPr>
            <w:tcW w:w="2639" w:type="dxa"/>
            <w:gridSpan w:val="2"/>
            <w:shd w:val="pct10" w:color="auto" w:fill="auto"/>
            <w:vAlign w:val="center"/>
          </w:tcPr>
          <w:p w14:paraId="5080DF81" w14:textId="77777777" w:rsidR="00F15D0E" w:rsidRPr="00820FCE" w:rsidRDefault="008E1E76">
            <w:pPr>
              <w:jc w:val="center"/>
              <w:rPr>
                <w:b/>
                <w:sz w:val="20"/>
              </w:rPr>
            </w:pPr>
            <w:r w:rsidRPr="00820FCE">
              <w:rPr>
                <w:b/>
                <w:sz w:val="20"/>
              </w:rPr>
              <w:t>Siektinos rodiklio reikšmės</w:t>
            </w:r>
          </w:p>
        </w:tc>
        <w:tc>
          <w:tcPr>
            <w:tcW w:w="3134" w:type="dxa"/>
            <w:vMerge w:val="restart"/>
            <w:shd w:val="pct10" w:color="auto" w:fill="auto"/>
            <w:vAlign w:val="center"/>
          </w:tcPr>
          <w:p w14:paraId="5080DF82" w14:textId="77777777" w:rsidR="00F15D0E" w:rsidRPr="00820FCE" w:rsidRDefault="008E1E76">
            <w:pPr>
              <w:jc w:val="center"/>
              <w:rPr>
                <w:b/>
                <w:sz w:val="20"/>
              </w:rPr>
            </w:pPr>
            <w:r w:rsidRPr="00820FCE">
              <w:rPr>
                <w:b/>
                <w:sz w:val="20"/>
              </w:rPr>
              <w:t>Siektinos rodiklio reikšmės nustatymo pagrindimas</w:t>
            </w:r>
          </w:p>
        </w:tc>
      </w:tr>
      <w:tr w:rsidR="00820FCE" w:rsidRPr="00820FCE" w14:paraId="5080DF8D" w14:textId="77777777" w:rsidTr="00860007">
        <w:tc>
          <w:tcPr>
            <w:tcW w:w="1454" w:type="dxa"/>
            <w:vMerge/>
            <w:shd w:val="pct10" w:color="auto" w:fill="auto"/>
          </w:tcPr>
          <w:p w14:paraId="5080DF84" w14:textId="77777777" w:rsidR="00F15D0E" w:rsidRPr="00820FCE" w:rsidRDefault="00F15D0E">
            <w:pPr>
              <w:jc w:val="center"/>
              <w:rPr>
                <w:b/>
                <w:sz w:val="20"/>
              </w:rPr>
            </w:pPr>
          </w:p>
        </w:tc>
        <w:tc>
          <w:tcPr>
            <w:tcW w:w="2322" w:type="dxa"/>
            <w:vMerge/>
            <w:shd w:val="pct10" w:color="auto" w:fill="auto"/>
          </w:tcPr>
          <w:p w14:paraId="5080DF85" w14:textId="77777777" w:rsidR="00F15D0E" w:rsidRPr="00820FCE" w:rsidRDefault="00F15D0E">
            <w:pPr>
              <w:jc w:val="center"/>
              <w:rPr>
                <w:b/>
                <w:sz w:val="20"/>
              </w:rPr>
            </w:pPr>
          </w:p>
        </w:tc>
        <w:tc>
          <w:tcPr>
            <w:tcW w:w="1167" w:type="dxa"/>
            <w:vMerge/>
            <w:shd w:val="pct10" w:color="auto" w:fill="auto"/>
          </w:tcPr>
          <w:p w14:paraId="5080DF86" w14:textId="77777777" w:rsidR="00F15D0E" w:rsidRPr="00820FCE" w:rsidRDefault="00F15D0E">
            <w:pPr>
              <w:jc w:val="center"/>
              <w:rPr>
                <w:b/>
                <w:sz w:val="20"/>
              </w:rPr>
            </w:pPr>
          </w:p>
        </w:tc>
        <w:tc>
          <w:tcPr>
            <w:tcW w:w="1431" w:type="dxa"/>
            <w:shd w:val="pct10" w:color="auto" w:fill="auto"/>
          </w:tcPr>
          <w:p w14:paraId="5080DF87" w14:textId="77777777" w:rsidR="00F15D0E" w:rsidRPr="00820FCE" w:rsidRDefault="008E1E76">
            <w:pPr>
              <w:jc w:val="center"/>
              <w:rPr>
                <w:b/>
                <w:sz w:val="20"/>
              </w:rPr>
            </w:pPr>
            <w:r w:rsidRPr="00820FCE">
              <w:rPr>
                <w:b/>
                <w:sz w:val="20"/>
              </w:rPr>
              <w:t>Iš viso</w:t>
            </w:r>
          </w:p>
        </w:tc>
        <w:tc>
          <w:tcPr>
            <w:tcW w:w="1882" w:type="dxa"/>
            <w:shd w:val="pct10" w:color="auto" w:fill="auto"/>
          </w:tcPr>
          <w:p w14:paraId="5080DF88" w14:textId="77777777" w:rsidR="00F15D0E" w:rsidRPr="00820FCE" w:rsidRDefault="008E1E76">
            <w:pPr>
              <w:jc w:val="center"/>
              <w:rPr>
                <w:b/>
                <w:sz w:val="20"/>
              </w:rPr>
            </w:pPr>
            <w:r w:rsidRPr="00820FCE">
              <w:rPr>
                <w:b/>
                <w:sz w:val="20"/>
              </w:rPr>
              <w:t>Iš jų ES, kitos tarptautinės finansinės paramos ir valstybės biudžeto lėšų suma</w:t>
            </w:r>
          </w:p>
        </w:tc>
        <w:tc>
          <w:tcPr>
            <w:tcW w:w="1252" w:type="dxa"/>
            <w:shd w:val="pct10" w:color="auto" w:fill="auto"/>
          </w:tcPr>
          <w:p w14:paraId="5080DF89" w14:textId="77777777" w:rsidR="00F15D0E" w:rsidRPr="00820FCE" w:rsidRDefault="008E1E76">
            <w:pPr>
              <w:jc w:val="center"/>
              <w:rPr>
                <w:b/>
                <w:sz w:val="20"/>
              </w:rPr>
            </w:pPr>
            <w:r w:rsidRPr="00820FCE">
              <w:rPr>
                <w:b/>
                <w:sz w:val="20"/>
              </w:rPr>
              <w:t>Tarpinė reikšmė (metai)</w:t>
            </w:r>
          </w:p>
        </w:tc>
        <w:tc>
          <w:tcPr>
            <w:tcW w:w="1387" w:type="dxa"/>
            <w:shd w:val="pct10" w:color="auto" w:fill="auto"/>
          </w:tcPr>
          <w:p w14:paraId="5080DF8A" w14:textId="77777777" w:rsidR="00F15D0E" w:rsidRPr="00820FCE" w:rsidRDefault="008E1E76">
            <w:pPr>
              <w:jc w:val="center"/>
              <w:rPr>
                <w:b/>
                <w:sz w:val="20"/>
              </w:rPr>
            </w:pPr>
            <w:r w:rsidRPr="00820FCE">
              <w:rPr>
                <w:b/>
                <w:sz w:val="20"/>
              </w:rPr>
              <w:t>Galutinė reikšmė (metai)</w:t>
            </w:r>
          </w:p>
          <w:p w14:paraId="5080DF8B" w14:textId="77777777" w:rsidR="00F15D0E" w:rsidRPr="00820FCE" w:rsidRDefault="00F15D0E">
            <w:pPr>
              <w:jc w:val="center"/>
              <w:rPr>
                <w:b/>
                <w:sz w:val="20"/>
              </w:rPr>
            </w:pPr>
          </w:p>
        </w:tc>
        <w:tc>
          <w:tcPr>
            <w:tcW w:w="3134" w:type="dxa"/>
            <w:vMerge/>
            <w:shd w:val="pct10" w:color="auto" w:fill="auto"/>
          </w:tcPr>
          <w:p w14:paraId="5080DF8C" w14:textId="77777777" w:rsidR="00F15D0E" w:rsidRPr="00820FCE" w:rsidRDefault="00F15D0E">
            <w:pPr>
              <w:jc w:val="both"/>
              <w:rPr>
                <w:b/>
                <w:i/>
                <w:sz w:val="20"/>
              </w:rPr>
            </w:pPr>
          </w:p>
        </w:tc>
      </w:tr>
      <w:tr w:rsidR="00820FCE" w:rsidRPr="00820FCE" w14:paraId="5080DF96" w14:textId="77777777" w:rsidTr="00860007">
        <w:tc>
          <w:tcPr>
            <w:tcW w:w="1454" w:type="dxa"/>
            <w:shd w:val="pct10" w:color="auto" w:fill="auto"/>
          </w:tcPr>
          <w:p w14:paraId="5080DF8E" w14:textId="77777777" w:rsidR="00F15D0E" w:rsidRPr="00820FCE" w:rsidRDefault="008E1E76">
            <w:pPr>
              <w:jc w:val="center"/>
              <w:rPr>
                <w:b/>
                <w:sz w:val="22"/>
                <w:szCs w:val="22"/>
              </w:rPr>
            </w:pPr>
            <w:r w:rsidRPr="00820FCE">
              <w:rPr>
                <w:b/>
                <w:sz w:val="22"/>
                <w:szCs w:val="22"/>
              </w:rPr>
              <w:t>1</w:t>
            </w:r>
          </w:p>
        </w:tc>
        <w:tc>
          <w:tcPr>
            <w:tcW w:w="2322" w:type="dxa"/>
            <w:shd w:val="pct10" w:color="auto" w:fill="auto"/>
          </w:tcPr>
          <w:p w14:paraId="5080DF8F" w14:textId="77777777" w:rsidR="00F15D0E" w:rsidRPr="00820FCE" w:rsidRDefault="008E1E76">
            <w:pPr>
              <w:jc w:val="center"/>
              <w:rPr>
                <w:b/>
                <w:sz w:val="22"/>
                <w:szCs w:val="22"/>
              </w:rPr>
            </w:pPr>
            <w:r w:rsidRPr="00820FCE">
              <w:rPr>
                <w:b/>
                <w:sz w:val="22"/>
                <w:szCs w:val="22"/>
              </w:rPr>
              <w:t>2</w:t>
            </w:r>
          </w:p>
        </w:tc>
        <w:tc>
          <w:tcPr>
            <w:tcW w:w="1167" w:type="dxa"/>
            <w:shd w:val="pct10" w:color="auto" w:fill="auto"/>
          </w:tcPr>
          <w:p w14:paraId="5080DF90" w14:textId="77777777" w:rsidR="00F15D0E" w:rsidRPr="00820FCE" w:rsidRDefault="008E1E76">
            <w:pPr>
              <w:jc w:val="center"/>
              <w:rPr>
                <w:b/>
                <w:sz w:val="22"/>
                <w:szCs w:val="22"/>
              </w:rPr>
            </w:pPr>
            <w:r w:rsidRPr="00820FCE">
              <w:rPr>
                <w:b/>
                <w:sz w:val="22"/>
                <w:szCs w:val="22"/>
              </w:rPr>
              <w:t>3</w:t>
            </w:r>
          </w:p>
        </w:tc>
        <w:tc>
          <w:tcPr>
            <w:tcW w:w="1431" w:type="dxa"/>
            <w:shd w:val="pct10" w:color="auto" w:fill="auto"/>
          </w:tcPr>
          <w:p w14:paraId="5080DF91" w14:textId="77777777" w:rsidR="00F15D0E" w:rsidRPr="00820FCE" w:rsidRDefault="008E1E76">
            <w:pPr>
              <w:jc w:val="center"/>
              <w:rPr>
                <w:b/>
                <w:sz w:val="22"/>
                <w:szCs w:val="22"/>
              </w:rPr>
            </w:pPr>
            <w:r w:rsidRPr="00820FCE">
              <w:rPr>
                <w:b/>
                <w:sz w:val="22"/>
                <w:szCs w:val="22"/>
              </w:rPr>
              <w:t>4</w:t>
            </w:r>
          </w:p>
        </w:tc>
        <w:tc>
          <w:tcPr>
            <w:tcW w:w="1882" w:type="dxa"/>
            <w:shd w:val="pct10" w:color="auto" w:fill="auto"/>
          </w:tcPr>
          <w:p w14:paraId="5080DF92" w14:textId="77777777" w:rsidR="00F15D0E" w:rsidRPr="00820FCE" w:rsidRDefault="008E1E76">
            <w:pPr>
              <w:jc w:val="center"/>
              <w:rPr>
                <w:b/>
                <w:sz w:val="22"/>
                <w:szCs w:val="22"/>
              </w:rPr>
            </w:pPr>
            <w:r w:rsidRPr="00820FCE">
              <w:rPr>
                <w:b/>
                <w:sz w:val="22"/>
                <w:szCs w:val="22"/>
              </w:rPr>
              <w:t>5</w:t>
            </w:r>
          </w:p>
        </w:tc>
        <w:tc>
          <w:tcPr>
            <w:tcW w:w="1252" w:type="dxa"/>
            <w:shd w:val="pct10" w:color="auto" w:fill="auto"/>
          </w:tcPr>
          <w:p w14:paraId="5080DF93" w14:textId="77777777" w:rsidR="00F15D0E" w:rsidRPr="00820FCE" w:rsidRDefault="008E1E76">
            <w:pPr>
              <w:jc w:val="center"/>
              <w:rPr>
                <w:b/>
                <w:sz w:val="22"/>
                <w:szCs w:val="22"/>
              </w:rPr>
            </w:pPr>
            <w:r w:rsidRPr="00820FCE">
              <w:rPr>
                <w:b/>
                <w:sz w:val="22"/>
                <w:szCs w:val="22"/>
              </w:rPr>
              <w:t>6</w:t>
            </w:r>
          </w:p>
        </w:tc>
        <w:tc>
          <w:tcPr>
            <w:tcW w:w="1387" w:type="dxa"/>
            <w:shd w:val="pct10" w:color="auto" w:fill="auto"/>
          </w:tcPr>
          <w:p w14:paraId="5080DF94" w14:textId="77777777" w:rsidR="00F15D0E" w:rsidRPr="00820FCE" w:rsidRDefault="008E1E76">
            <w:pPr>
              <w:jc w:val="center"/>
              <w:rPr>
                <w:b/>
                <w:sz w:val="22"/>
                <w:szCs w:val="22"/>
              </w:rPr>
            </w:pPr>
            <w:r w:rsidRPr="00820FCE">
              <w:rPr>
                <w:b/>
                <w:sz w:val="22"/>
                <w:szCs w:val="22"/>
              </w:rPr>
              <w:t>7</w:t>
            </w:r>
          </w:p>
        </w:tc>
        <w:tc>
          <w:tcPr>
            <w:tcW w:w="3134" w:type="dxa"/>
            <w:shd w:val="pct10" w:color="auto" w:fill="auto"/>
          </w:tcPr>
          <w:p w14:paraId="5080DF95" w14:textId="77777777" w:rsidR="00F15D0E" w:rsidRPr="00820FCE" w:rsidRDefault="008E1E76">
            <w:pPr>
              <w:jc w:val="center"/>
              <w:rPr>
                <w:b/>
                <w:sz w:val="22"/>
                <w:szCs w:val="22"/>
              </w:rPr>
            </w:pPr>
            <w:r w:rsidRPr="00820FCE">
              <w:rPr>
                <w:b/>
                <w:sz w:val="22"/>
                <w:szCs w:val="22"/>
              </w:rPr>
              <w:t>8</w:t>
            </w:r>
          </w:p>
        </w:tc>
      </w:tr>
      <w:tr w:rsidR="00701CD5" w:rsidRPr="00820FCE" w14:paraId="5080DF9F" w14:textId="77777777" w:rsidTr="00FB1299">
        <w:trPr>
          <w:trHeight w:val="3109"/>
        </w:trPr>
        <w:tc>
          <w:tcPr>
            <w:tcW w:w="1454" w:type="dxa"/>
          </w:tcPr>
          <w:p w14:paraId="76EA8FC0" w14:textId="77777777" w:rsidR="00701CD5" w:rsidRPr="00860007" w:rsidRDefault="00701CD5" w:rsidP="00701CD5">
            <w:pPr>
              <w:ind w:right="321"/>
              <w:rPr>
                <w:sz w:val="20"/>
              </w:rPr>
            </w:pPr>
            <w:r w:rsidRPr="00860007">
              <w:rPr>
                <w:sz w:val="20"/>
              </w:rPr>
              <w:t>RCR95</w:t>
            </w:r>
          </w:p>
          <w:p w14:paraId="1F99BCB3" w14:textId="77777777" w:rsidR="00701CD5" w:rsidRPr="00860007" w:rsidRDefault="00701CD5" w:rsidP="00701CD5">
            <w:pPr>
              <w:ind w:right="321"/>
              <w:rPr>
                <w:sz w:val="20"/>
              </w:rPr>
            </w:pPr>
            <w:r w:rsidRPr="00860007">
              <w:rPr>
                <w:sz w:val="20"/>
              </w:rPr>
              <w:t>R.B.2.2095</w:t>
            </w:r>
          </w:p>
          <w:p w14:paraId="5080DF97" w14:textId="77777777" w:rsidR="00701CD5" w:rsidRPr="00820FCE" w:rsidRDefault="00701CD5" w:rsidP="00701CD5">
            <w:pPr>
              <w:jc w:val="both"/>
              <w:rPr>
                <w:i/>
                <w:sz w:val="16"/>
                <w:szCs w:val="16"/>
              </w:rPr>
            </w:pPr>
          </w:p>
        </w:tc>
        <w:tc>
          <w:tcPr>
            <w:tcW w:w="2322" w:type="dxa"/>
          </w:tcPr>
          <w:p w14:paraId="5080DF98" w14:textId="05F5FAFB" w:rsidR="00701CD5" w:rsidRPr="00820FCE" w:rsidRDefault="00701CD5" w:rsidP="00701CD5">
            <w:pPr>
              <w:ind w:right="321"/>
              <w:rPr>
                <w:i/>
                <w:sz w:val="16"/>
                <w:szCs w:val="16"/>
              </w:rPr>
            </w:pPr>
            <w:r w:rsidRPr="00860007">
              <w:rPr>
                <w:sz w:val="20"/>
              </w:rPr>
              <w:t>Gyventojai, galintys naudotis nauja ar patobulinta žaliąja infrastruktūra (asmenys)</w:t>
            </w:r>
          </w:p>
        </w:tc>
        <w:tc>
          <w:tcPr>
            <w:tcW w:w="1167" w:type="dxa"/>
            <w:vAlign w:val="center"/>
          </w:tcPr>
          <w:p w14:paraId="58010F59" w14:textId="77777777" w:rsidR="00701CD5" w:rsidRPr="00820FCE" w:rsidRDefault="00701CD5" w:rsidP="00701CD5">
            <w:pPr>
              <w:jc w:val="center"/>
              <w:rPr>
                <w:sz w:val="20"/>
              </w:rPr>
            </w:pPr>
            <w:r w:rsidRPr="00820FCE">
              <w:rPr>
                <w:sz w:val="20"/>
              </w:rPr>
              <w:t>0</w:t>
            </w:r>
          </w:p>
          <w:p w14:paraId="3BB6AF76" w14:textId="77777777" w:rsidR="00701CD5" w:rsidRPr="00820FCE" w:rsidRDefault="00701CD5" w:rsidP="00701CD5">
            <w:pPr>
              <w:jc w:val="center"/>
              <w:rPr>
                <w:sz w:val="20"/>
              </w:rPr>
            </w:pPr>
            <w:r w:rsidRPr="00820FCE">
              <w:rPr>
                <w:sz w:val="20"/>
              </w:rPr>
              <w:t>(2021)</w:t>
            </w:r>
          </w:p>
          <w:p w14:paraId="5080DF99" w14:textId="77777777" w:rsidR="00701CD5" w:rsidRPr="00820FCE" w:rsidRDefault="00701CD5" w:rsidP="00701CD5">
            <w:pPr>
              <w:jc w:val="center"/>
              <w:rPr>
                <w:i/>
                <w:sz w:val="16"/>
                <w:szCs w:val="16"/>
              </w:rPr>
            </w:pPr>
          </w:p>
        </w:tc>
        <w:tc>
          <w:tcPr>
            <w:tcW w:w="1431" w:type="dxa"/>
            <w:vAlign w:val="center"/>
          </w:tcPr>
          <w:p w14:paraId="5080DF9A" w14:textId="211DA9F8" w:rsidR="00701CD5" w:rsidRPr="00820FCE" w:rsidRDefault="00701CD5" w:rsidP="00701CD5">
            <w:pPr>
              <w:jc w:val="center"/>
              <w:rPr>
                <w:i/>
                <w:sz w:val="16"/>
                <w:szCs w:val="16"/>
              </w:rPr>
            </w:pPr>
            <w:r w:rsidRPr="00701CD5">
              <w:rPr>
                <w:sz w:val="20"/>
              </w:rPr>
              <w:t>7 325 856,00</w:t>
            </w:r>
          </w:p>
        </w:tc>
        <w:tc>
          <w:tcPr>
            <w:tcW w:w="1882" w:type="dxa"/>
            <w:vAlign w:val="center"/>
          </w:tcPr>
          <w:p w14:paraId="5080DF9B" w14:textId="64E5359E" w:rsidR="00701CD5" w:rsidRPr="00820FCE" w:rsidRDefault="00701CD5" w:rsidP="00701CD5">
            <w:pPr>
              <w:jc w:val="center"/>
              <w:rPr>
                <w:i/>
                <w:sz w:val="16"/>
                <w:szCs w:val="16"/>
              </w:rPr>
            </w:pPr>
            <w:r w:rsidRPr="00701CD5">
              <w:rPr>
                <w:iCs/>
                <w:sz w:val="20"/>
              </w:rPr>
              <w:t>6 226 977,00</w:t>
            </w:r>
          </w:p>
        </w:tc>
        <w:tc>
          <w:tcPr>
            <w:tcW w:w="1252" w:type="dxa"/>
            <w:vAlign w:val="center"/>
          </w:tcPr>
          <w:p w14:paraId="5B7A162F" w14:textId="77777777" w:rsidR="00701CD5" w:rsidRPr="00550461" w:rsidRDefault="00701CD5" w:rsidP="00701CD5">
            <w:pPr>
              <w:jc w:val="center"/>
              <w:rPr>
                <w:sz w:val="20"/>
              </w:rPr>
            </w:pPr>
            <w:r w:rsidRPr="00550461">
              <w:rPr>
                <w:sz w:val="20"/>
              </w:rPr>
              <w:t>0</w:t>
            </w:r>
          </w:p>
          <w:p w14:paraId="75B1F3B2" w14:textId="77777777" w:rsidR="00701CD5" w:rsidRPr="00550461" w:rsidRDefault="00701CD5" w:rsidP="00701CD5">
            <w:pPr>
              <w:jc w:val="center"/>
              <w:rPr>
                <w:sz w:val="20"/>
              </w:rPr>
            </w:pPr>
            <w:r w:rsidRPr="00550461">
              <w:rPr>
                <w:sz w:val="20"/>
              </w:rPr>
              <w:t>(2024)</w:t>
            </w:r>
          </w:p>
          <w:p w14:paraId="5080DF9C" w14:textId="77777777" w:rsidR="00701CD5" w:rsidRPr="00820FCE" w:rsidRDefault="00701CD5" w:rsidP="00701CD5">
            <w:pPr>
              <w:jc w:val="center"/>
              <w:rPr>
                <w:i/>
                <w:sz w:val="16"/>
                <w:szCs w:val="16"/>
              </w:rPr>
            </w:pPr>
          </w:p>
        </w:tc>
        <w:tc>
          <w:tcPr>
            <w:tcW w:w="1387" w:type="dxa"/>
            <w:vAlign w:val="center"/>
          </w:tcPr>
          <w:p w14:paraId="46DEDFB6" w14:textId="080FBC2C" w:rsidR="00701CD5" w:rsidRPr="00550461" w:rsidRDefault="00701CD5" w:rsidP="00701CD5">
            <w:pPr>
              <w:jc w:val="center"/>
              <w:rPr>
                <w:sz w:val="20"/>
              </w:rPr>
            </w:pPr>
            <w:r>
              <w:rPr>
                <w:sz w:val="20"/>
              </w:rPr>
              <w:t>14 800</w:t>
            </w:r>
          </w:p>
          <w:p w14:paraId="6F392042" w14:textId="24A6C5B5" w:rsidR="00701CD5" w:rsidRPr="00550461" w:rsidRDefault="00701CD5" w:rsidP="00701CD5">
            <w:pPr>
              <w:jc w:val="center"/>
              <w:rPr>
                <w:sz w:val="20"/>
              </w:rPr>
            </w:pPr>
            <w:r w:rsidRPr="00550461">
              <w:rPr>
                <w:sz w:val="20"/>
              </w:rPr>
              <w:t>(202</w:t>
            </w:r>
            <w:r>
              <w:rPr>
                <w:sz w:val="20"/>
              </w:rPr>
              <w:t>9</w:t>
            </w:r>
            <w:r w:rsidRPr="00550461">
              <w:rPr>
                <w:sz w:val="20"/>
              </w:rPr>
              <w:t>)</w:t>
            </w:r>
          </w:p>
          <w:p w14:paraId="5080DF9D" w14:textId="77777777" w:rsidR="00701CD5" w:rsidRPr="00820FCE" w:rsidRDefault="00701CD5" w:rsidP="00701CD5">
            <w:pPr>
              <w:jc w:val="center"/>
              <w:rPr>
                <w:i/>
                <w:sz w:val="16"/>
                <w:szCs w:val="16"/>
              </w:rPr>
            </w:pPr>
          </w:p>
        </w:tc>
        <w:tc>
          <w:tcPr>
            <w:tcW w:w="3134" w:type="dxa"/>
          </w:tcPr>
          <w:p w14:paraId="5080DF9E" w14:textId="1E471C3A" w:rsidR="00701CD5" w:rsidRPr="00820FCE" w:rsidRDefault="00701CD5" w:rsidP="00701CD5">
            <w:pPr>
              <w:rPr>
                <w:i/>
                <w:sz w:val="16"/>
                <w:szCs w:val="16"/>
              </w:rPr>
            </w:pPr>
            <w:r w:rsidRPr="00C63E38">
              <w:rPr>
                <w:iCs/>
                <w:sz w:val="20"/>
              </w:rPr>
              <w:t xml:space="preserve">Planuojamų projektų duomenys: rodiklio reikšmė nustatyta </w:t>
            </w:r>
            <w:r>
              <w:rPr>
                <w:iCs/>
                <w:sz w:val="20"/>
              </w:rPr>
              <w:t xml:space="preserve">prognozuojant, kiek gyventojų </w:t>
            </w:r>
            <w:r>
              <w:rPr>
                <w:bCs/>
                <w:iCs/>
                <w:sz w:val="20"/>
              </w:rPr>
              <w:t>galės</w:t>
            </w:r>
            <w:r w:rsidRPr="00C63E38">
              <w:rPr>
                <w:bCs/>
                <w:iCs/>
                <w:sz w:val="20"/>
              </w:rPr>
              <w:t xml:space="preserve"> naudotis įrengta nauja ar patobulinta žaliąja infrastruktūra, plote 2 km spinduliu nuo naujai įrengtos ar patobulintos žaliosios infrastruktūros</w:t>
            </w:r>
            <w:r>
              <w:rPr>
                <w:bCs/>
                <w:iCs/>
                <w:sz w:val="20"/>
              </w:rPr>
              <w:t xml:space="preserve"> (n</w:t>
            </w:r>
            <w:r w:rsidRPr="00FB1299">
              <w:rPr>
                <w:bCs/>
                <w:iCs/>
                <w:sz w:val="20"/>
              </w:rPr>
              <w:t xml:space="preserve">umatomas skaičius gyventojų, gyvenančių 2 km spinduliu nuo projekto lėšomis </w:t>
            </w:r>
            <w:r>
              <w:rPr>
                <w:bCs/>
                <w:iCs/>
                <w:sz w:val="20"/>
              </w:rPr>
              <w:t>planuojamos sukurti</w:t>
            </w:r>
            <w:r w:rsidRPr="00FB1299">
              <w:rPr>
                <w:bCs/>
                <w:iCs/>
                <w:sz w:val="20"/>
              </w:rPr>
              <w:t xml:space="preserve"> arba patobulint</w:t>
            </w:r>
            <w:r>
              <w:rPr>
                <w:bCs/>
                <w:iCs/>
                <w:sz w:val="20"/>
              </w:rPr>
              <w:t>i</w:t>
            </w:r>
            <w:r w:rsidRPr="00FB1299">
              <w:rPr>
                <w:bCs/>
                <w:iCs/>
                <w:sz w:val="20"/>
              </w:rPr>
              <w:t xml:space="preserve"> žaliosios infrastruktūros urbanizuotose teritorijose</w:t>
            </w:r>
            <w:r>
              <w:rPr>
                <w:bCs/>
                <w:iCs/>
                <w:sz w:val="20"/>
              </w:rPr>
              <w:t>).</w:t>
            </w:r>
          </w:p>
        </w:tc>
      </w:tr>
    </w:tbl>
    <w:p w14:paraId="5080DFC7" w14:textId="78712BCD" w:rsidR="00F15D0E" w:rsidRPr="00820FCE" w:rsidRDefault="00F15D0E" w:rsidP="00DD557B">
      <w:pPr>
        <w:rPr>
          <w:iCs/>
          <w:szCs w:val="24"/>
        </w:rPr>
      </w:pPr>
    </w:p>
    <w:p w14:paraId="28AA42C6" w14:textId="0DF126D7" w:rsidR="00DD557B" w:rsidRPr="00820FCE" w:rsidRDefault="00DD557B" w:rsidP="00DD557B">
      <w:pPr>
        <w:rPr>
          <w:iCs/>
          <w:szCs w:val="24"/>
        </w:rPr>
      </w:pPr>
    </w:p>
    <w:p w14:paraId="776BC125" w14:textId="77777777" w:rsidR="00DD557B" w:rsidRPr="00820FCE" w:rsidRDefault="00DD557B" w:rsidP="00DD557B">
      <w:pPr>
        <w:rPr>
          <w:iCs/>
          <w:szCs w:val="24"/>
        </w:rPr>
      </w:pPr>
    </w:p>
    <w:tbl>
      <w:tblPr>
        <w:tblW w:w="1417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706"/>
        <w:gridCol w:w="2268"/>
        <w:gridCol w:w="1843"/>
        <w:gridCol w:w="4820"/>
      </w:tblGrid>
      <w:tr w:rsidR="00820FCE" w:rsidRPr="00820FCE" w14:paraId="2787DB87" w14:textId="77777777" w:rsidTr="00D94918">
        <w:tc>
          <w:tcPr>
            <w:tcW w:w="3539" w:type="dxa"/>
            <w:tcBorders>
              <w:top w:val="nil"/>
              <w:left w:val="nil"/>
              <w:bottom w:val="nil"/>
              <w:right w:val="nil"/>
            </w:tcBorders>
          </w:tcPr>
          <w:p w14:paraId="008CFEFB" w14:textId="77777777" w:rsidR="00DD557B" w:rsidRPr="00820FCE" w:rsidRDefault="00DD557B" w:rsidP="00D94918">
            <w:pPr>
              <w:suppressAutoHyphens/>
              <w:textAlignment w:val="baseline"/>
              <w:rPr>
                <w:bCs/>
                <w:sz w:val="22"/>
                <w:szCs w:val="22"/>
              </w:rPr>
            </w:pPr>
            <w:r w:rsidRPr="00820FCE">
              <w:rPr>
                <w:sz w:val="22"/>
                <w:szCs w:val="22"/>
              </w:rPr>
              <w:t>Vilniaus regiono plėtros tarybos administracijos direktorius</w:t>
            </w:r>
          </w:p>
        </w:tc>
        <w:tc>
          <w:tcPr>
            <w:tcW w:w="1706" w:type="dxa"/>
            <w:tcBorders>
              <w:top w:val="nil"/>
              <w:left w:val="nil"/>
              <w:bottom w:val="nil"/>
              <w:right w:val="nil"/>
            </w:tcBorders>
          </w:tcPr>
          <w:p w14:paraId="3C1E85F3" w14:textId="77777777" w:rsidR="00DD557B" w:rsidRPr="00820FCE" w:rsidRDefault="00DD557B" w:rsidP="00D94918">
            <w:pPr>
              <w:suppressAutoHyphens/>
              <w:jc w:val="both"/>
              <w:textAlignment w:val="baseline"/>
              <w:rPr>
                <w:bCs/>
                <w:sz w:val="22"/>
                <w:szCs w:val="22"/>
              </w:rPr>
            </w:pPr>
          </w:p>
        </w:tc>
        <w:tc>
          <w:tcPr>
            <w:tcW w:w="2268" w:type="dxa"/>
            <w:tcBorders>
              <w:top w:val="nil"/>
              <w:left w:val="nil"/>
              <w:bottom w:val="single" w:sz="4" w:space="0" w:color="auto"/>
              <w:right w:val="nil"/>
            </w:tcBorders>
          </w:tcPr>
          <w:p w14:paraId="7A059FE7" w14:textId="77777777" w:rsidR="00DD557B" w:rsidRPr="00820FCE" w:rsidRDefault="00DD557B" w:rsidP="00D94918">
            <w:pPr>
              <w:suppressAutoHyphens/>
              <w:jc w:val="both"/>
              <w:textAlignment w:val="baseline"/>
              <w:rPr>
                <w:bCs/>
                <w:sz w:val="22"/>
                <w:szCs w:val="22"/>
              </w:rPr>
            </w:pPr>
          </w:p>
        </w:tc>
        <w:tc>
          <w:tcPr>
            <w:tcW w:w="1843" w:type="dxa"/>
            <w:tcBorders>
              <w:top w:val="nil"/>
              <w:left w:val="nil"/>
              <w:bottom w:val="nil"/>
              <w:right w:val="nil"/>
            </w:tcBorders>
          </w:tcPr>
          <w:p w14:paraId="44D46A69" w14:textId="77777777" w:rsidR="00DD557B" w:rsidRPr="00820FCE" w:rsidRDefault="00DD557B" w:rsidP="00D94918">
            <w:pPr>
              <w:suppressAutoHyphens/>
              <w:jc w:val="both"/>
              <w:textAlignment w:val="baseline"/>
              <w:rPr>
                <w:bCs/>
                <w:sz w:val="22"/>
                <w:szCs w:val="22"/>
              </w:rPr>
            </w:pPr>
          </w:p>
        </w:tc>
        <w:tc>
          <w:tcPr>
            <w:tcW w:w="4820" w:type="dxa"/>
            <w:tcBorders>
              <w:top w:val="nil"/>
              <w:left w:val="nil"/>
              <w:bottom w:val="single" w:sz="4" w:space="0" w:color="auto"/>
              <w:right w:val="nil"/>
            </w:tcBorders>
            <w:vAlign w:val="bottom"/>
          </w:tcPr>
          <w:p w14:paraId="240323F9" w14:textId="77777777" w:rsidR="00DD557B" w:rsidRPr="00820FCE" w:rsidRDefault="00DD557B" w:rsidP="00D94918">
            <w:pPr>
              <w:suppressAutoHyphens/>
              <w:jc w:val="center"/>
              <w:textAlignment w:val="baseline"/>
              <w:rPr>
                <w:bCs/>
                <w:sz w:val="22"/>
                <w:szCs w:val="22"/>
              </w:rPr>
            </w:pPr>
            <w:r w:rsidRPr="00820FCE">
              <w:rPr>
                <w:bCs/>
                <w:sz w:val="22"/>
                <w:szCs w:val="22"/>
              </w:rPr>
              <w:t>Evaldas Gustas</w:t>
            </w:r>
          </w:p>
        </w:tc>
      </w:tr>
      <w:tr w:rsidR="00820FCE" w:rsidRPr="00820FCE" w14:paraId="0663FCC8" w14:textId="77777777" w:rsidTr="00D94918">
        <w:tc>
          <w:tcPr>
            <w:tcW w:w="3539" w:type="dxa"/>
            <w:tcBorders>
              <w:top w:val="nil"/>
              <w:left w:val="nil"/>
              <w:bottom w:val="nil"/>
              <w:right w:val="nil"/>
            </w:tcBorders>
          </w:tcPr>
          <w:p w14:paraId="21FD9C3E" w14:textId="77777777" w:rsidR="00DD557B" w:rsidRPr="00820FCE" w:rsidRDefault="00DD557B" w:rsidP="00D94918">
            <w:pPr>
              <w:suppressAutoHyphens/>
              <w:jc w:val="both"/>
              <w:textAlignment w:val="baseline"/>
              <w:rPr>
                <w:sz w:val="22"/>
                <w:szCs w:val="22"/>
              </w:rPr>
            </w:pPr>
          </w:p>
        </w:tc>
        <w:tc>
          <w:tcPr>
            <w:tcW w:w="1706" w:type="dxa"/>
            <w:tcBorders>
              <w:top w:val="nil"/>
              <w:left w:val="nil"/>
              <w:bottom w:val="nil"/>
              <w:right w:val="nil"/>
            </w:tcBorders>
          </w:tcPr>
          <w:p w14:paraId="195FB3F8" w14:textId="77777777" w:rsidR="00DD557B" w:rsidRPr="00820FCE" w:rsidRDefault="00DD557B" w:rsidP="00D94918">
            <w:pPr>
              <w:suppressAutoHyphens/>
              <w:jc w:val="both"/>
              <w:textAlignment w:val="baseline"/>
              <w:rPr>
                <w:sz w:val="22"/>
                <w:szCs w:val="22"/>
              </w:rPr>
            </w:pPr>
          </w:p>
        </w:tc>
        <w:tc>
          <w:tcPr>
            <w:tcW w:w="2268" w:type="dxa"/>
            <w:tcBorders>
              <w:left w:val="nil"/>
              <w:bottom w:val="nil"/>
              <w:right w:val="nil"/>
            </w:tcBorders>
          </w:tcPr>
          <w:p w14:paraId="0787E27A" w14:textId="77777777" w:rsidR="00DD557B" w:rsidRPr="00820FCE" w:rsidRDefault="00DD557B" w:rsidP="00D94918">
            <w:pPr>
              <w:suppressAutoHyphens/>
              <w:jc w:val="center"/>
              <w:textAlignment w:val="baseline"/>
              <w:rPr>
                <w:i/>
                <w:sz w:val="20"/>
              </w:rPr>
            </w:pPr>
            <w:r w:rsidRPr="00820FCE">
              <w:rPr>
                <w:i/>
                <w:sz w:val="20"/>
              </w:rPr>
              <w:t>(parašas)</w:t>
            </w:r>
          </w:p>
        </w:tc>
        <w:tc>
          <w:tcPr>
            <w:tcW w:w="1843" w:type="dxa"/>
            <w:tcBorders>
              <w:top w:val="nil"/>
              <w:left w:val="nil"/>
              <w:bottom w:val="nil"/>
              <w:right w:val="nil"/>
            </w:tcBorders>
          </w:tcPr>
          <w:p w14:paraId="03080A56" w14:textId="77777777" w:rsidR="00DD557B" w:rsidRPr="00820FCE" w:rsidRDefault="00DD557B" w:rsidP="00D94918">
            <w:pPr>
              <w:suppressAutoHyphens/>
              <w:jc w:val="both"/>
              <w:textAlignment w:val="baseline"/>
              <w:rPr>
                <w:sz w:val="20"/>
              </w:rPr>
            </w:pPr>
          </w:p>
        </w:tc>
        <w:tc>
          <w:tcPr>
            <w:tcW w:w="4820" w:type="dxa"/>
            <w:tcBorders>
              <w:left w:val="nil"/>
              <w:bottom w:val="nil"/>
              <w:right w:val="nil"/>
            </w:tcBorders>
          </w:tcPr>
          <w:p w14:paraId="66813891" w14:textId="77777777" w:rsidR="00DD557B" w:rsidRPr="00820FCE" w:rsidRDefault="00DD557B" w:rsidP="00D94918">
            <w:pPr>
              <w:suppressAutoHyphens/>
              <w:jc w:val="center"/>
              <w:textAlignment w:val="baseline"/>
              <w:rPr>
                <w:i/>
                <w:sz w:val="20"/>
              </w:rPr>
            </w:pPr>
            <w:r w:rsidRPr="00820FCE">
              <w:rPr>
                <w:i/>
                <w:sz w:val="20"/>
              </w:rPr>
              <w:t>(vardas ir pavardė)</w:t>
            </w:r>
          </w:p>
        </w:tc>
      </w:tr>
    </w:tbl>
    <w:p w14:paraId="44E53090" w14:textId="77777777" w:rsidR="00DD557B" w:rsidRPr="00820FCE" w:rsidRDefault="00DD557B" w:rsidP="00DD557B">
      <w:pPr>
        <w:jc w:val="both"/>
        <w:rPr>
          <w:i/>
          <w:szCs w:val="24"/>
        </w:rPr>
      </w:pPr>
    </w:p>
    <w:p w14:paraId="5080DFC8" w14:textId="246CE161" w:rsidR="00F15D0E" w:rsidRPr="00820FCE" w:rsidRDefault="00F15D0E">
      <w:pPr>
        <w:jc w:val="both"/>
      </w:pPr>
    </w:p>
    <w:sectPr w:rsidR="00F15D0E" w:rsidRPr="00820FCE">
      <w:pgSz w:w="16838" w:h="11906" w:orient="landscape"/>
      <w:pgMar w:top="1440" w:right="1440"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9B776" w14:textId="77777777" w:rsidR="00F15D0E" w:rsidRDefault="008E1E76">
      <w:r>
        <w:separator/>
      </w:r>
    </w:p>
  </w:endnote>
  <w:endnote w:type="continuationSeparator" w:id="0">
    <w:p w14:paraId="1D35EA6D" w14:textId="77777777" w:rsidR="00F15D0E" w:rsidRDefault="008E1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0DFD3" w14:textId="77777777" w:rsidR="00F15D0E" w:rsidRDefault="00F15D0E">
    <w:pPr>
      <w:tabs>
        <w:tab w:val="center" w:pos="4153"/>
        <w:tab w:val="right" w:pos="8306"/>
      </w:tabs>
      <w:rPr>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0DFD4" w14:textId="77777777" w:rsidR="00F15D0E" w:rsidRDefault="00F15D0E">
    <w:pPr>
      <w:tabs>
        <w:tab w:val="center" w:pos="4153"/>
        <w:tab w:val="right" w:pos="8306"/>
      </w:tabs>
      <w:rPr>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0DFD6" w14:textId="77777777" w:rsidR="00F15D0E" w:rsidRDefault="00F15D0E">
    <w:pPr>
      <w:tabs>
        <w:tab w:val="center" w:pos="4153"/>
        <w:tab w:val="right" w:pos="8306"/>
      </w:tabs>
      <w:rPr>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A724B" w14:textId="77777777" w:rsidR="00F15D0E" w:rsidRDefault="008E1E76">
      <w:r>
        <w:separator/>
      </w:r>
    </w:p>
  </w:footnote>
  <w:footnote w:type="continuationSeparator" w:id="0">
    <w:p w14:paraId="0F2AB52E" w14:textId="77777777" w:rsidR="00F15D0E" w:rsidRDefault="008E1E76">
      <w:r>
        <w:continuationSeparator/>
      </w:r>
    </w:p>
  </w:footnote>
  <w:footnote w:id="1">
    <w:p w14:paraId="3D11FE9C" w14:textId="77777777" w:rsidR="00937ADE" w:rsidRPr="00820FCE" w:rsidRDefault="00937ADE" w:rsidP="00B267FD">
      <w:pPr>
        <w:pStyle w:val="Puslapioinaostekstas"/>
        <w:jc w:val="both"/>
        <w:rPr>
          <w:i/>
          <w:iCs/>
          <w:color w:val="000099"/>
          <w:lang w:val="en-US"/>
        </w:rPr>
      </w:pPr>
      <w:r w:rsidRPr="00820FCE">
        <w:rPr>
          <w:rStyle w:val="Puslapioinaosnuoroda"/>
          <w:i/>
          <w:iCs/>
        </w:rPr>
        <w:sym w:font="Symbol" w:char="F02A"/>
      </w:r>
      <w:r w:rsidRPr="00820FCE">
        <w:rPr>
          <w:i/>
          <w:iCs/>
        </w:rPr>
        <w:t xml:space="preserve"> Detalesnė analizė pateikta regiono plėtros plano dalyje „Vilniaus regiono esamos situacijos analizė“</w:t>
      </w:r>
    </w:p>
  </w:footnote>
  <w:footnote w:id="2">
    <w:p w14:paraId="4300AF8E" w14:textId="327ED200" w:rsidR="00F76636" w:rsidRDefault="00F76636" w:rsidP="00800793">
      <w:pPr>
        <w:pStyle w:val="Puslapioinaostekstas"/>
        <w:jc w:val="both"/>
      </w:pPr>
      <w:r w:rsidRPr="00F76636">
        <w:rPr>
          <w:rStyle w:val="Puslapioinaosnuoroda"/>
        </w:rPr>
        <w:sym w:font="Symbol" w:char="F02A"/>
      </w:r>
      <w:r>
        <w:t xml:space="preserve"> </w:t>
      </w:r>
      <w:r w:rsidRPr="00F76636">
        <w:rPr>
          <w:i/>
          <w:iCs/>
        </w:rPr>
        <w:t>Patvirtinta Lietuvos Respublikos Vyriausybės 2022 m. birželio 29 d. nutarimu Nr. 713 „Dėl 2022–2030 metų Regionų plėtros programos patvirtinimo“</w:t>
      </w:r>
    </w:p>
  </w:footnote>
  <w:footnote w:id="3">
    <w:p w14:paraId="0F109B56" w14:textId="57F95BF8" w:rsidR="005214FF" w:rsidRPr="005F3772" w:rsidRDefault="005214FF" w:rsidP="005F3772">
      <w:pPr>
        <w:pStyle w:val="Puslapioinaostekstas"/>
        <w:jc w:val="both"/>
        <w:rPr>
          <w:i/>
          <w:iCs/>
        </w:rPr>
      </w:pPr>
      <w:r w:rsidRPr="00E91B70">
        <w:rPr>
          <w:rStyle w:val="Puslapioinaosnuoroda"/>
          <w:i/>
          <w:iCs/>
        </w:rPr>
        <w:footnoteRef/>
      </w:r>
      <w:r w:rsidRPr="00E91B70">
        <w:rPr>
          <w:i/>
          <w:iCs/>
        </w:rPr>
        <w:t xml:space="preserve"> </w:t>
      </w:r>
      <w:r w:rsidR="00802A0A" w:rsidRPr="005F3772">
        <w:rPr>
          <w:i/>
          <w:iCs/>
        </w:rPr>
        <w:t xml:space="preserve">Patvirtintos Lietuvos Respublikos aplinkos ministro 2023 m. lapkričio 3 d. įsakymu Nr. D1-361 „Dėl Regioninės pažangos priemonės </w:t>
      </w:r>
      <w:bookmarkStart w:id="5" w:name="_Hlk162984781"/>
      <w:r w:rsidR="00802A0A" w:rsidRPr="005F3772">
        <w:rPr>
          <w:i/>
          <w:iCs/>
        </w:rPr>
        <w:t>Nr. 02-001-06-08-02 (RE) „Plėtoti žaliąją infrastruktūrą urbanizuotoje aplinkoje“</w:t>
      </w:r>
      <w:bookmarkEnd w:id="5"/>
      <w:r w:rsidR="00802A0A" w:rsidRPr="005F3772">
        <w:rPr>
          <w:i/>
          <w:iCs/>
        </w:rPr>
        <w:t> finansavimo gairių patvirtinimo</w:t>
      </w:r>
      <w:r w:rsidRPr="005F3772">
        <w:rPr>
          <w:i/>
          <w:iCs/>
        </w:rPr>
        <w:t>“</w:t>
      </w:r>
    </w:p>
  </w:footnote>
  <w:footnote w:id="4">
    <w:p w14:paraId="72717C0C" w14:textId="5C9B6F22" w:rsidR="005F3772" w:rsidRPr="005F3772" w:rsidRDefault="005F3772" w:rsidP="005F3772">
      <w:pPr>
        <w:pStyle w:val="Puslapioinaostekstas"/>
        <w:jc w:val="both"/>
        <w:rPr>
          <w:i/>
          <w:iCs/>
        </w:rPr>
      </w:pPr>
      <w:r w:rsidRPr="005F3772">
        <w:rPr>
          <w:rStyle w:val="Puslapioinaosnuoroda"/>
          <w:i/>
          <w:iCs/>
        </w:rPr>
        <w:footnoteRef/>
      </w:r>
      <w:r w:rsidRPr="005F3772">
        <w:rPr>
          <w:i/>
          <w:iCs/>
        </w:rPr>
        <w:t xml:space="preserve"> </w:t>
      </w:r>
      <w:r>
        <w:rPr>
          <w:i/>
          <w:iCs/>
        </w:rPr>
        <w:t>„</w:t>
      </w:r>
      <w:r w:rsidRPr="005F3772">
        <w:rPr>
          <w:i/>
          <w:iCs/>
        </w:rPr>
        <w:t>kraštovaizdžio, nekilnojamųjų kultūros vertybių ir savivaldybės įsteigtų saugomų teritorijų tvarkymas ir apsauga, savivaldybės želdynų ir želdinių teritorijose esančių želdynų ir želdinių apsauga, priežiūra ir tvarkymas, būklės stebėsena, želdynų kūrimo ir želdinių veisimo organizavimas ir (ar) vykdymas, želdinių ir želdynų, neatsižvelgiant į žemės, kurioje jie yra, nuosavybės formą, inventorizavimas ir apskaita, atskirųjų želdynų žemės sklypų formavimo, šių sklypų kadastro duomenų nustatymo ir jų įrašymo į Nekilnojamojo turto kadastrą organizavimas</w:t>
      </w:r>
      <w:r>
        <w:rPr>
          <w:i/>
          <w:iCs/>
        </w:rPr>
        <w:t>“</w:t>
      </w:r>
    </w:p>
  </w:footnote>
  <w:footnote w:id="5">
    <w:p w14:paraId="07CD1962" w14:textId="55BBED93" w:rsidR="005F3772" w:rsidRPr="00987339" w:rsidRDefault="005F3772">
      <w:pPr>
        <w:pStyle w:val="Puslapioinaostekstas"/>
        <w:rPr>
          <w:i/>
          <w:iCs/>
        </w:rPr>
      </w:pPr>
      <w:r w:rsidRPr="00987339">
        <w:rPr>
          <w:rStyle w:val="Puslapioinaosnuoroda"/>
          <w:i/>
          <w:iCs/>
        </w:rPr>
        <w:footnoteRef/>
      </w:r>
      <w:r w:rsidRPr="00987339">
        <w:rPr>
          <w:i/>
          <w:iCs/>
        </w:rPr>
        <w:t xml:space="preserve"> </w:t>
      </w:r>
      <w:r w:rsidR="00987339" w:rsidRPr="00987339">
        <w:rPr>
          <w:i/>
          <w:iCs/>
        </w:rPr>
        <w:t>Dokumentai rengiami.</w:t>
      </w:r>
    </w:p>
  </w:footnote>
  <w:footnote w:id="6">
    <w:p w14:paraId="095CC3C8" w14:textId="43B650F5" w:rsidR="00987339" w:rsidRDefault="00987339">
      <w:pPr>
        <w:pStyle w:val="Puslapioinaostekstas"/>
      </w:pPr>
      <w:r w:rsidRPr="00987339">
        <w:rPr>
          <w:rStyle w:val="Puslapioinaosnuoroda"/>
          <w:i/>
          <w:iCs/>
        </w:rPr>
        <w:footnoteRef/>
      </w:r>
      <w:r w:rsidRPr="00987339">
        <w:rPr>
          <w:i/>
          <w:iCs/>
        </w:rPr>
        <w:t xml:space="preserve"> </w:t>
      </w:r>
      <w:r w:rsidRPr="00987339">
        <w:rPr>
          <w:i/>
          <w:iCs/>
        </w:rPr>
        <w:t>Dokumentai rengiami.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0DFCF" w14:textId="77777777" w:rsidR="00F15D0E" w:rsidRDefault="008E1E76">
    <w:pPr>
      <w:framePr w:wrap="auto" w:vAnchor="text" w:hAnchor="margin" w:xAlign="center" w:y="1"/>
      <w:tabs>
        <w:tab w:val="center" w:pos="4153"/>
        <w:tab w:val="right" w:pos="8306"/>
      </w:tabs>
      <w:rPr>
        <w:lang w:eastAsia="lt-LT"/>
      </w:rPr>
    </w:pPr>
    <w:r>
      <w:rPr>
        <w:lang w:eastAsia="lt-LT"/>
      </w:rPr>
      <w:fldChar w:fldCharType="begin"/>
    </w:r>
    <w:r>
      <w:rPr>
        <w:lang w:eastAsia="lt-LT"/>
      </w:rPr>
      <w:instrText xml:space="preserve">PAGE  </w:instrText>
    </w:r>
    <w:r>
      <w:rPr>
        <w:lang w:eastAsia="lt-LT"/>
      </w:rPr>
      <w:fldChar w:fldCharType="end"/>
    </w:r>
  </w:p>
  <w:p w14:paraId="5080DFD0" w14:textId="77777777" w:rsidR="00F15D0E" w:rsidRDefault="00F15D0E">
    <w:pPr>
      <w:tabs>
        <w:tab w:val="center" w:pos="4153"/>
        <w:tab w:val="right" w:pos="8306"/>
      </w:tabs>
      <w:rPr>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0DFD1" w14:textId="55834C05" w:rsidR="00F15D0E" w:rsidRDefault="008E1E76">
    <w:pPr>
      <w:tabs>
        <w:tab w:val="center" w:pos="4680"/>
        <w:tab w:val="right" w:pos="9360"/>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noProof/>
        <w:szCs w:val="24"/>
        <w:lang w:eastAsia="lt-LT"/>
      </w:rPr>
      <w:t>4</w:t>
    </w:r>
    <w:r>
      <w:rPr>
        <w:szCs w:val="24"/>
        <w:lang w:eastAsia="lt-LT"/>
      </w:rPr>
      <w:fldChar w:fldCharType="end"/>
    </w:r>
  </w:p>
  <w:p w14:paraId="5080DFD2" w14:textId="77777777" w:rsidR="00F15D0E" w:rsidRDefault="00F15D0E">
    <w:pPr>
      <w:tabs>
        <w:tab w:val="center" w:pos="4153"/>
        <w:tab w:val="right" w:pos="8306"/>
      </w:tabs>
      <w:rPr>
        <w:lang w:eastAsia="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E473C1"/>
    <w:multiLevelType w:val="hybridMultilevel"/>
    <w:tmpl w:val="1A58F012"/>
    <w:lvl w:ilvl="0" w:tplc="04270003">
      <w:start w:val="1"/>
      <w:numFmt w:val="bullet"/>
      <w:lvlText w:val="o"/>
      <w:lvlJc w:val="left"/>
      <w:pPr>
        <w:ind w:left="1287" w:hanging="360"/>
      </w:pPr>
      <w:rPr>
        <w:rFonts w:ascii="Courier New" w:hAnsi="Courier New" w:cs="Courier New"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 w15:restartNumberingAfterBreak="0">
    <w:nsid w:val="37DB0405"/>
    <w:multiLevelType w:val="hybridMultilevel"/>
    <w:tmpl w:val="C358C19E"/>
    <w:lvl w:ilvl="0" w:tplc="04270003">
      <w:start w:val="1"/>
      <w:numFmt w:val="bullet"/>
      <w:lvlText w:val="o"/>
      <w:lvlJc w:val="left"/>
      <w:pPr>
        <w:ind w:left="1287" w:hanging="360"/>
      </w:pPr>
      <w:rPr>
        <w:rFonts w:ascii="Courier New" w:hAnsi="Courier New" w:cs="Courier New"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 w15:restartNumberingAfterBreak="0">
    <w:nsid w:val="39BA5BFA"/>
    <w:multiLevelType w:val="hybridMultilevel"/>
    <w:tmpl w:val="78EC596A"/>
    <w:lvl w:ilvl="0" w:tplc="04270003">
      <w:start w:val="1"/>
      <w:numFmt w:val="bullet"/>
      <w:lvlText w:val="o"/>
      <w:lvlJc w:val="left"/>
      <w:pPr>
        <w:ind w:left="1287" w:hanging="360"/>
      </w:pPr>
      <w:rPr>
        <w:rFonts w:ascii="Courier New" w:hAnsi="Courier New" w:cs="Courier New"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 w15:restartNumberingAfterBreak="0">
    <w:nsid w:val="3A8538B4"/>
    <w:multiLevelType w:val="hybridMultilevel"/>
    <w:tmpl w:val="3864A664"/>
    <w:lvl w:ilvl="0" w:tplc="04270003">
      <w:start w:val="1"/>
      <w:numFmt w:val="bullet"/>
      <w:lvlText w:val="o"/>
      <w:lvlJc w:val="left"/>
      <w:pPr>
        <w:ind w:left="1287" w:hanging="360"/>
      </w:pPr>
      <w:rPr>
        <w:rFonts w:ascii="Courier New" w:hAnsi="Courier New" w:cs="Courier New"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4" w15:restartNumberingAfterBreak="0">
    <w:nsid w:val="501F0813"/>
    <w:multiLevelType w:val="hybridMultilevel"/>
    <w:tmpl w:val="FB42C6DA"/>
    <w:lvl w:ilvl="0" w:tplc="04270003">
      <w:start w:val="1"/>
      <w:numFmt w:val="bullet"/>
      <w:lvlText w:val="o"/>
      <w:lvlJc w:val="left"/>
      <w:pPr>
        <w:ind w:left="1287" w:hanging="360"/>
      </w:pPr>
      <w:rPr>
        <w:rFonts w:ascii="Courier New" w:hAnsi="Courier New" w:cs="Courier New"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5" w15:restartNumberingAfterBreak="0">
    <w:nsid w:val="62F63B09"/>
    <w:multiLevelType w:val="hybridMultilevel"/>
    <w:tmpl w:val="01149DCA"/>
    <w:lvl w:ilvl="0" w:tplc="04270003">
      <w:start w:val="1"/>
      <w:numFmt w:val="bullet"/>
      <w:lvlText w:val="o"/>
      <w:lvlJc w:val="left"/>
      <w:pPr>
        <w:ind w:left="1287" w:hanging="360"/>
      </w:pPr>
      <w:rPr>
        <w:rFonts w:ascii="Courier New" w:hAnsi="Courier New" w:cs="Courier New"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6" w15:restartNumberingAfterBreak="0">
    <w:nsid w:val="79841243"/>
    <w:multiLevelType w:val="hybridMultilevel"/>
    <w:tmpl w:val="73E81920"/>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363893810">
    <w:abstractNumId w:val="6"/>
  </w:num>
  <w:num w:numId="2" w16cid:durableId="46759867">
    <w:abstractNumId w:val="4"/>
  </w:num>
  <w:num w:numId="3" w16cid:durableId="1808277292">
    <w:abstractNumId w:val="5"/>
  </w:num>
  <w:num w:numId="4" w16cid:durableId="1595506639">
    <w:abstractNumId w:val="3"/>
  </w:num>
  <w:num w:numId="5" w16cid:durableId="1201092767">
    <w:abstractNumId w:val="2"/>
  </w:num>
  <w:num w:numId="6" w16cid:durableId="806361647">
    <w:abstractNumId w:val="0"/>
  </w:num>
  <w:num w:numId="7" w16cid:durableId="401636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6C8"/>
    <w:rsid w:val="00001CD4"/>
    <w:rsid w:val="00001E8E"/>
    <w:rsid w:val="00034A3E"/>
    <w:rsid w:val="00062CC4"/>
    <w:rsid w:val="00083F8D"/>
    <w:rsid w:val="000F0D77"/>
    <w:rsid w:val="00131821"/>
    <w:rsid w:val="00163971"/>
    <w:rsid w:val="001727C0"/>
    <w:rsid w:val="001826BF"/>
    <w:rsid w:val="00186A46"/>
    <w:rsid w:val="001B09CB"/>
    <w:rsid w:val="001D1C06"/>
    <w:rsid w:val="00202276"/>
    <w:rsid w:val="0020469B"/>
    <w:rsid w:val="0022016A"/>
    <w:rsid w:val="00223F32"/>
    <w:rsid w:val="00270BF7"/>
    <w:rsid w:val="002A6D08"/>
    <w:rsid w:val="002D2B48"/>
    <w:rsid w:val="002D4890"/>
    <w:rsid w:val="002F3014"/>
    <w:rsid w:val="002F43E1"/>
    <w:rsid w:val="0030367C"/>
    <w:rsid w:val="00312945"/>
    <w:rsid w:val="003361DA"/>
    <w:rsid w:val="0034654C"/>
    <w:rsid w:val="00354F02"/>
    <w:rsid w:val="003557FE"/>
    <w:rsid w:val="0036697F"/>
    <w:rsid w:val="003B49DA"/>
    <w:rsid w:val="003B5F47"/>
    <w:rsid w:val="003C0F63"/>
    <w:rsid w:val="003C3C2F"/>
    <w:rsid w:val="003D7154"/>
    <w:rsid w:val="003E495A"/>
    <w:rsid w:val="003E5269"/>
    <w:rsid w:val="00402FD0"/>
    <w:rsid w:val="00414673"/>
    <w:rsid w:val="00416410"/>
    <w:rsid w:val="004515DA"/>
    <w:rsid w:val="004669D8"/>
    <w:rsid w:val="004705B9"/>
    <w:rsid w:val="00482B6D"/>
    <w:rsid w:val="004911B2"/>
    <w:rsid w:val="004916D2"/>
    <w:rsid w:val="004B0EE9"/>
    <w:rsid w:val="004B0F0B"/>
    <w:rsid w:val="004C1703"/>
    <w:rsid w:val="004C2F8D"/>
    <w:rsid w:val="004D2250"/>
    <w:rsid w:val="004E4F00"/>
    <w:rsid w:val="00501981"/>
    <w:rsid w:val="00517688"/>
    <w:rsid w:val="00520E7A"/>
    <w:rsid w:val="005214FF"/>
    <w:rsid w:val="005254EA"/>
    <w:rsid w:val="00536A98"/>
    <w:rsid w:val="00550461"/>
    <w:rsid w:val="0056591C"/>
    <w:rsid w:val="0058212E"/>
    <w:rsid w:val="0058341D"/>
    <w:rsid w:val="00591AA1"/>
    <w:rsid w:val="0059359D"/>
    <w:rsid w:val="005A210A"/>
    <w:rsid w:val="005A77EC"/>
    <w:rsid w:val="005C6233"/>
    <w:rsid w:val="005C6710"/>
    <w:rsid w:val="005F3772"/>
    <w:rsid w:val="005F3CF3"/>
    <w:rsid w:val="006127CB"/>
    <w:rsid w:val="006165E8"/>
    <w:rsid w:val="006426FD"/>
    <w:rsid w:val="006531FE"/>
    <w:rsid w:val="00667FFD"/>
    <w:rsid w:val="006F43B3"/>
    <w:rsid w:val="00701CD5"/>
    <w:rsid w:val="00715880"/>
    <w:rsid w:val="00732C72"/>
    <w:rsid w:val="00770651"/>
    <w:rsid w:val="00771138"/>
    <w:rsid w:val="00794E03"/>
    <w:rsid w:val="007A2C76"/>
    <w:rsid w:val="007C2D5D"/>
    <w:rsid w:val="007D1559"/>
    <w:rsid w:val="007D203C"/>
    <w:rsid w:val="007F0B2E"/>
    <w:rsid w:val="00800793"/>
    <w:rsid w:val="00802A0A"/>
    <w:rsid w:val="00820FCE"/>
    <w:rsid w:val="00835248"/>
    <w:rsid w:val="00860007"/>
    <w:rsid w:val="008656DB"/>
    <w:rsid w:val="00870112"/>
    <w:rsid w:val="00875D94"/>
    <w:rsid w:val="00882D07"/>
    <w:rsid w:val="008A711E"/>
    <w:rsid w:val="008B6B81"/>
    <w:rsid w:val="008C64D9"/>
    <w:rsid w:val="008E1E76"/>
    <w:rsid w:val="00900F5B"/>
    <w:rsid w:val="009136ED"/>
    <w:rsid w:val="00930781"/>
    <w:rsid w:val="00937ADE"/>
    <w:rsid w:val="0094221E"/>
    <w:rsid w:val="00964B25"/>
    <w:rsid w:val="00987339"/>
    <w:rsid w:val="00990366"/>
    <w:rsid w:val="00990F28"/>
    <w:rsid w:val="009B1FF6"/>
    <w:rsid w:val="009B31D8"/>
    <w:rsid w:val="009E693F"/>
    <w:rsid w:val="00A06B0A"/>
    <w:rsid w:val="00A132C3"/>
    <w:rsid w:val="00A263FE"/>
    <w:rsid w:val="00A31376"/>
    <w:rsid w:val="00A358BA"/>
    <w:rsid w:val="00A45BCD"/>
    <w:rsid w:val="00A637C3"/>
    <w:rsid w:val="00A673E4"/>
    <w:rsid w:val="00A72975"/>
    <w:rsid w:val="00A778A4"/>
    <w:rsid w:val="00A878C4"/>
    <w:rsid w:val="00A94111"/>
    <w:rsid w:val="00AB3BB2"/>
    <w:rsid w:val="00AE4332"/>
    <w:rsid w:val="00AF3D93"/>
    <w:rsid w:val="00B0423E"/>
    <w:rsid w:val="00B16B5D"/>
    <w:rsid w:val="00B267FD"/>
    <w:rsid w:val="00B47570"/>
    <w:rsid w:val="00B53C20"/>
    <w:rsid w:val="00B62684"/>
    <w:rsid w:val="00B731D6"/>
    <w:rsid w:val="00BA206E"/>
    <w:rsid w:val="00BA696A"/>
    <w:rsid w:val="00BB6A9C"/>
    <w:rsid w:val="00BC1526"/>
    <w:rsid w:val="00BF23B6"/>
    <w:rsid w:val="00C0498E"/>
    <w:rsid w:val="00C146F0"/>
    <w:rsid w:val="00C148F9"/>
    <w:rsid w:val="00C21AE4"/>
    <w:rsid w:val="00C22B54"/>
    <w:rsid w:val="00C3253F"/>
    <w:rsid w:val="00C333C2"/>
    <w:rsid w:val="00C41B07"/>
    <w:rsid w:val="00C4439F"/>
    <w:rsid w:val="00C553FE"/>
    <w:rsid w:val="00C63E38"/>
    <w:rsid w:val="00C735F9"/>
    <w:rsid w:val="00C77D34"/>
    <w:rsid w:val="00CA79A3"/>
    <w:rsid w:val="00CB1E0E"/>
    <w:rsid w:val="00CE65A5"/>
    <w:rsid w:val="00CF39FB"/>
    <w:rsid w:val="00CF6998"/>
    <w:rsid w:val="00D22B0C"/>
    <w:rsid w:val="00D23B97"/>
    <w:rsid w:val="00D27980"/>
    <w:rsid w:val="00D506C8"/>
    <w:rsid w:val="00D57FD8"/>
    <w:rsid w:val="00D741D7"/>
    <w:rsid w:val="00DD3610"/>
    <w:rsid w:val="00DD557B"/>
    <w:rsid w:val="00DE5C07"/>
    <w:rsid w:val="00DE741F"/>
    <w:rsid w:val="00E265C2"/>
    <w:rsid w:val="00E32FEB"/>
    <w:rsid w:val="00E45B0B"/>
    <w:rsid w:val="00E90C27"/>
    <w:rsid w:val="00E91B70"/>
    <w:rsid w:val="00E975A0"/>
    <w:rsid w:val="00E9761A"/>
    <w:rsid w:val="00EA01C6"/>
    <w:rsid w:val="00EC6837"/>
    <w:rsid w:val="00EF304B"/>
    <w:rsid w:val="00F06B54"/>
    <w:rsid w:val="00F15D0E"/>
    <w:rsid w:val="00F2246F"/>
    <w:rsid w:val="00F5669C"/>
    <w:rsid w:val="00F66B92"/>
    <w:rsid w:val="00F74B77"/>
    <w:rsid w:val="00F76636"/>
    <w:rsid w:val="00F8066E"/>
    <w:rsid w:val="00FB0015"/>
    <w:rsid w:val="00FB1299"/>
    <w:rsid w:val="00FB23A8"/>
    <w:rsid w:val="00FB45FD"/>
    <w:rsid w:val="00FC4342"/>
    <w:rsid w:val="00FC4B72"/>
    <w:rsid w:val="00FC5E69"/>
    <w:rsid w:val="00FD212B"/>
    <w:rsid w:val="00FE2D8C"/>
    <w:rsid w:val="00FE6E16"/>
    <w:rsid w:val="00FF11EC"/>
    <w:rsid w:val="00FF3C05"/>
    <w:rsid w:val="00FF40EC"/>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0DEE4"/>
  <w15:chartTrackingRefBased/>
  <w15:docId w15:val="{5FA98886-830E-4958-816B-361DD7809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22016A"/>
    <w:pPr>
      <w:ind w:left="720"/>
      <w:contextualSpacing/>
    </w:pPr>
  </w:style>
  <w:style w:type="paragraph" w:styleId="Puslapioinaostekstas">
    <w:name w:val="footnote text"/>
    <w:basedOn w:val="prastasis"/>
    <w:link w:val="PuslapioinaostekstasDiagrama"/>
    <w:semiHidden/>
    <w:unhideWhenUsed/>
    <w:rsid w:val="00937ADE"/>
    <w:rPr>
      <w:sz w:val="20"/>
    </w:rPr>
  </w:style>
  <w:style w:type="character" w:customStyle="1" w:styleId="PuslapioinaostekstasDiagrama">
    <w:name w:val="Puslapio išnašos tekstas Diagrama"/>
    <w:basedOn w:val="Numatytasispastraiposriftas"/>
    <w:link w:val="Puslapioinaostekstas"/>
    <w:semiHidden/>
    <w:rsid w:val="00937ADE"/>
    <w:rPr>
      <w:sz w:val="20"/>
    </w:rPr>
  </w:style>
  <w:style w:type="character" w:styleId="Puslapioinaosnuoroda">
    <w:name w:val="footnote reference"/>
    <w:aliases w:val="Išnaša,Footnote symbol,BVI fnr,Footnote Reference Superscript,Footnote reference number,Times 10 Point,Exposant 3 Point,Ref,de nota al pie,note TESI,SUPERS,EN Footnote text,EN Footnote Reference,No, BVI fnr"/>
    <w:basedOn w:val="Numatytasispastraiposriftas"/>
    <w:uiPriority w:val="99"/>
    <w:unhideWhenUsed/>
    <w:qFormat/>
    <w:rsid w:val="00937ADE"/>
    <w:rPr>
      <w:vertAlign w:val="superscript"/>
    </w:rPr>
  </w:style>
  <w:style w:type="table" w:styleId="Lentelstinklelis">
    <w:name w:val="Table Grid"/>
    <w:basedOn w:val="prastojilentel"/>
    <w:rsid w:val="00DE5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nhideWhenUsed/>
    <w:rsid w:val="00732C72"/>
    <w:rPr>
      <w:color w:val="0563C1" w:themeColor="hyperlink"/>
      <w:u w:val="single"/>
    </w:rPr>
  </w:style>
  <w:style w:type="character" w:styleId="Neapdorotaspaminjimas">
    <w:name w:val="Unresolved Mention"/>
    <w:basedOn w:val="Numatytasispastraiposriftas"/>
    <w:uiPriority w:val="99"/>
    <w:semiHidden/>
    <w:unhideWhenUsed/>
    <w:rsid w:val="00732C72"/>
    <w:rPr>
      <w:color w:val="605E5C"/>
      <w:shd w:val="clear" w:color="auto" w:fill="E1DFDD"/>
    </w:rPr>
  </w:style>
  <w:style w:type="character" w:styleId="Perirtashipersaitas">
    <w:name w:val="FollowedHyperlink"/>
    <w:basedOn w:val="Numatytasispastraiposriftas"/>
    <w:semiHidden/>
    <w:unhideWhenUsed/>
    <w:rsid w:val="00732C72"/>
    <w:rPr>
      <w:color w:val="954F72" w:themeColor="followedHyperlink"/>
      <w:u w:val="single"/>
    </w:rPr>
  </w:style>
  <w:style w:type="paragraph" w:styleId="Antrats">
    <w:name w:val="header"/>
    <w:basedOn w:val="prastasis"/>
    <w:link w:val="AntratsDiagrama"/>
    <w:unhideWhenUsed/>
    <w:rsid w:val="00402FD0"/>
    <w:pPr>
      <w:tabs>
        <w:tab w:val="center" w:pos="4819"/>
        <w:tab w:val="right" w:pos="9638"/>
      </w:tabs>
    </w:pPr>
  </w:style>
  <w:style w:type="character" w:customStyle="1" w:styleId="AntratsDiagrama">
    <w:name w:val="Antraštės Diagrama"/>
    <w:basedOn w:val="Numatytasispastraiposriftas"/>
    <w:link w:val="Antrats"/>
    <w:rsid w:val="00402FD0"/>
  </w:style>
  <w:style w:type="paragraph" w:styleId="Komentarotekstas">
    <w:name w:val="annotation text"/>
    <w:basedOn w:val="prastasis"/>
    <w:link w:val="KomentarotekstasDiagrama"/>
    <w:unhideWhenUsed/>
    <w:rsid w:val="0036697F"/>
    <w:rPr>
      <w:sz w:val="20"/>
    </w:rPr>
  </w:style>
  <w:style w:type="character" w:customStyle="1" w:styleId="KomentarotekstasDiagrama">
    <w:name w:val="Komentaro tekstas Diagrama"/>
    <w:basedOn w:val="Numatytasispastraiposriftas"/>
    <w:link w:val="Komentarotekstas"/>
    <w:rsid w:val="0036697F"/>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167238">
      <w:bodyDiv w:val="1"/>
      <w:marLeft w:val="0"/>
      <w:marRight w:val="0"/>
      <w:marTop w:val="0"/>
      <w:marBottom w:val="0"/>
      <w:divBdr>
        <w:top w:val="none" w:sz="0" w:space="0" w:color="auto"/>
        <w:left w:val="none" w:sz="0" w:space="0" w:color="auto"/>
        <w:bottom w:val="none" w:sz="0" w:space="0" w:color="auto"/>
        <w:right w:val="none" w:sz="0" w:space="0" w:color="auto"/>
      </w:divBdr>
    </w:div>
    <w:div w:id="573785008">
      <w:bodyDiv w:val="1"/>
      <w:marLeft w:val="0"/>
      <w:marRight w:val="0"/>
      <w:marTop w:val="0"/>
      <w:marBottom w:val="0"/>
      <w:divBdr>
        <w:top w:val="none" w:sz="0" w:space="0" w:color="auto"/>
        <w:left w:val="none" w:sz="0" w:space="0" w:color="auto"/>
        <w:bottom w:val="none" w:sz="0" w:space="0" w:color="auto"/>
        <w:right w:val="none" w:sz="0" w:space="0" w:color="auto"/>
      </w:divBdr>
      <w:divsChild>
        <w:div w:id="752288134">
          <w:marLeft w:val="0"/>
          <w:marRight w:val="0"/>
          <w:marTop w:val="0"/>
          <w:marBottom w:val="0"/>
          <w:divBdr>
            <w:top w:val="none" w:sz="0" w:space="0" w:color="auto"/>
            <w:left w:val="none" w:sz="0" w:space="0" w:color="auto"/>
            <w:bottom w:val="none" w:sz="0" w:space="0" w:color="auto"/>
            <w:right w:val="none" w:sz="0" w:space="0" w:color="auto"/>
          </w:divBdr>
        </w:div>
        <w:div w:id="1837068864">
          <w:marLeft w:val="0"/>
          <w:marRight w:val="0"/>
          <w:marTop w:val="0"/>
          <w:marBottom w:val="0"/>
          <w:divBdr>
            <w:top w:val="none" w:sz="0" w:space="0" w:color="auto"/>
            <w:left w:val="none" w:sz="0" w:space="0" w:color="auto"/>
            <w:bottom w:val="none" w:sz="0" w:space="0" w:color="auto"/>
            <w:right w:val="none" w:sz="0" w:space="0" w:color="auto"/>
          </w:divBdr>
        </w:div>
        <w:div w:id="950431602">
          <w:marLeft w:val="0"/>
          <w:marRight w:val="0"/>
          <w:marTop w:val="0"/>
          <w:marBottom w:val="0"/>
          <w:divBdr>
            <w:top w:val="none" w:sz="0" w:space="0" w:color="auto"/>
            <w:left w:val="none" w:sz="0" w:space="0" w:color="auto"/>
            <w:bottom w:val="none" w:sz="0" w:space="0" w:color="auto"/>
            <w:right w:val="none" w:sz="0" w:space="0" w:color="auto"/>
          </w:divBdr>
        </w:div>
      </w:divsChild>
    </w:div>
    <w:div w:id="213347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46D24-747E-4F6C-8121-56ABA128A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11507</Words>
  <Characters>6560</Characters>
  <Application>Microsoft Office Word</Application>
  <DocSecurity>0</DocSecurity>
  <Lines>54</Lines>
  <Paragraphs>36</Paragraphs>
  <ScaleCrop>false</ScaleCrop>
  <HeadingPairs>
    <vt:vector size="2" baseType="variant">
      <vt:variant>
        <vt:lpstr>Pavadinimas</vt:lpstr>
      </vt:variant>
      <vt:variant>
        <vt:i4>1</vt:i4>
      </vt:variant>
    </vt:vector>
  </HeadingPairs>
  <TitlesOfParts>
    <vt:vector size="1" baseType="lpstr">
      <vt:lpstr/>
    </vt:vector>
  </TitlesOfParts>
  <Company>IRD prie VRM</Company>
  <LinksUpToDate>false</LinksUpToDate>
  <CharactersWithSpaces>18031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Eglė Šarkauskaitė</dc:creator>
  <cp:lastModifiedBy>Loreta Magilevičiūtė</cp:lastModifiedBy>
  <cp:revision>2</cp:revision>
  <dcterms:created xsi:type="dcterms:W3CDTF">2024-09-04T21:12:00Z</dcterms:created>
  <dcterms:modified xsi:type="dcterms:W3CDTF">2024-09-04T21:12:00Z</dcterms:modified>
</cp:coreProperties>
</file>