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676C1" w14:textId="77777777" w:rsidR="00CA6ED7" w:rsidRPr="004041C1" w:rsidRDefault="00CA6ED7" w:rsidP="00CA6ED7">
      <w:pPr>
        <w:jc w:val="center"/>
        <w:rPr>
          <w:b/>
          <w:caps/>
          <w:szCs w:val="24"/>
        </w:rPr>
      </w:pPr>
      <w:bookmarkStart w:id="0" w:name="_Hlk148299254"/>
      <w:bookmarkEnd w:id="0"/>
      <w:r w:rsidRPr="004041C1">
        <w:rPr>
          <w:b/>
          <w:caps/>
          <w:szCs w:val="24"/>
        </w:rPr>
        <w:t>2022–2030 M. VILNIAUS REGIONO PLĖTROS PLANO</w:t>
      </w:r>
    </w:p>
    <w:p w14:paraId="4E7676C2" w14:textId="77777777" w:rsidR="00CA6ED7" w:rsidRPr="004041C1" w:rsidRDefault="00CA6ED7" w:rsidP="00CA6ED7">
      <w:pPr>
        <w:jc w:val="center"/>
        <w:rPr>
          <w:b/>
          <w:caps/>
          <w:szCs w:val="24"/>
        </w:rPr>
      </w:pPr>
    </w:p>
    <w:p w14:paraId="4E7676C3" w14:textId="77777777" w:rsidR="00CA6ED7" w:rsidRPr="004041C1" w:rsidRDefault="00CA6ED7" w:rsidP="00CA6ED7">
      <w:pPr>
        <w:jc w:val="center"/>
        <w:rPr>
          <w:b/>
          <w:bCs/>
          <w:caps/>
          <w:szCs w:val="24"/>
        </w:rPr>
      </w:pPr>
      <w:r w:rsidRPr="004041C1">
        <w:rPr>
          <w:b/>
          <w:bCs/>
        </w:rPr>
        <w:t xml:space="preserve"> </w:t>
      </w:r>
      <w:r w:rsidRPr="004041C1">
        <w:rPr>
          <w:b/>
          <w:bCs/>
          <w:szCs w:val="24"/>
        </w:rPr>
        <w:t xml:space="preserve">PAŽANGOS PRIEMONĖS NR. </w:t>
      </w:r>
      <w:r w:rsidRPr="004041C1">
        <w:rPr>
          <w:rFonts w:eastAsia="Calibri"/>
          <w:b/>
          <w:bCs/>
          <w:iCs/>
          <w:szCs w:val="24"/>
        </w:rPr>
        <w:t>LT011-03-02-01</w:t>
      </w:r>
      <w:r w:rsidRPr="004041C1">
        <w:rPr>
          <w:b/>
          <w:bCs/>
          <w:szCs w:val="24"/>
        </w:rPr>
        <w:t xml:space="preserve"> „SOCIALINIO BŪSTO FONDO PLĖTRA“ PAGRINDIMO APRAŠAS</w:t>
      </w:r>
    </w:p>
    <w:p w14:paraId="4E7676C4" w14:textId="77777777" w:rsidR="00CA6ED7" w:rsidRPr="004041C1" w:rsidRDefault="00CA6ED7" w:rsidP="00CA6ED7">
      <w:pPr>
        <w:jc w:val="center"/>
        <w:rPr>
          <w:szCs w:val="24"/>
        </w:rPr>
      </w:pPr>
    </w:p>
    <w:p w14:paraId="4E7676C5" w14:textId="11685AF1" w:rsidR="00CA6ED7" w:rsidRPr="004041C1" w:rsidRDefault="00CA6ED7" w:rsidP="00CA6ED7">
      <w:pPr>
        <w:jc w:val="center"/>
        <w:rPr>
          <w:szCs w:val="24"/>
        </w:rPr>
      </w:pPr>
      <w:r w:rsidRPr="00A015E0">
        <w:rPr>
          <w:szCs w:val="24"/>
        </w:rPr>
        <w:t>202</w:t>
      </w:r>
      <w:r w:rsidR="009D1111" w:rsidRPr="00A015E0">
        <w:rPr>
          <w:szCs w:val="24"/>
        </w:rPr>
        <w:t>4</w:t>
      </w:r>
      <w:r w:rsidRPr="00A015E0">
        <w:rPr>
          <w:szCs w:val="24"/>
        </w:rPr>
        <w:t>-</w:t>
      </w:r>
      <w:r w:rsidR="00787F76">
        <w:rPr>
          <w:szCs w:val="24"/>
        </w:rPr>
        <w:t>0</w:t>
      </w:r>
      <w:r w:rsidR="00284A28">
        <w:rPr>
          <w:szCs w:val="24"/>
        </w:rPr>
        <w:t>6</w:t>
      </w:r>
      <w:r w:rsidR="00787F76">
        <w:rPr>
          <w:szCs w:val="24"/>
        </w:rPr>
        <w:t>-</w:t>
      </w:r>
      <w:r w:rsidR="00E039D6">
        <w:rPr>
          <w:szCs w:val="24"/>
        </w:rPr>
        <w:t xml:space="preserve">21 </w:t>
      </w:r>
      <w:r w:rsidRPr="00A015E0">
        <w:rPr>
          <w:szCs w:val="24"/>
        </w:rPr>
        <w:t>Nr.</w:t>
      </w:r>
      <w:r w:rsidR="00593B1C">
        <w:rPr>
          <w:szCs w:val="24"/>
        </w:rPr>
        <w:t xml:space="preserve"> RPP-</w:t>
      </w:r>
      <w:r w:rsidR="00E039D6">
        <w:rPr>
          <w:szCs w:val="24"/>
        </w:rPr>
        <w:t>15</w:t>
      </w:r>
    </w:p>
    <w:p w14:paraId="4E7676C6" w14:textId="77777777" w:rsidR="00CA6ED7" w:rsidRPr="004041C1" w:rsidRDefault="00CA6ED7" w:rsidP="00CA6ED7">
      <w:pPr>
        <w:jc w:val="center"/>
        <w:rPr>
          <w:b/>
          <w:szCs w:val="24"/>
        </w:rPr>
      </w:pPr>
    </w:p>
    <w:p w14:paraId="4E7676C7" w14:textId="77777777" w:rsidR="00CA6ED7" w:rsidRPr="004041C1" w:rsidRDefault="00CA6ED7" w:rsidP="00CA6ED7">
      <w:pPr>
        <w:tabs>
          <w:tab w:val="center" w:pos="4819"/>
          <w:tab w:val="left" w:pos="8460"/>
        </w:tabs>
        <w:rPr>
          <w:b/>
          <w:szCs w:val="24"/>
        </w:rPr>
      </w:pPr>
      <w:r w:rsidRPr="004041C1">
        <w:rPr>
          <w:b/>
          <w:szCs w:val="24"/>
        </w:rPr>
        <w:tab/>
        <w:t>I SKYRIUS</w:t>
      </w:r>
      <w:r w:rsidRPr="004041C1">
        <w:rPr>
          <w:b/>
          <w:szCs w:val="24"/>
        </w:rPr>
        <w:tab/>
      </w:r>
    </w:p>
    <w:p w14:paraId="4E7676C8" w14:textId="77777777" w:rsidR="00CA6ED7" w:rsidRPr="004041C1" w:rsidRDefault="00CA6ED7" w:rsidP="00CA6ED7">
      <w:pPr>
        <w:jc w:val="center"/>
        <w:rPr>
          <w:b/>
          <w:szCs w:val="24"/>
        </w:rPr>
      </w:pPr>
      <w:r w:rsidRPr="004041C1">
        <w:rPr>
          <w:b/>
          <w:szCs w:val="24"/>
        </w:rPr>
        <w:t>BENDROSIOS NUOSTATOS</w:t>
      </w:r>
    </w:p>
    <w:p w14:paraId="4E7676C9" w14:textId="77777777" w:rsidR="00CA6ED7" w:rsidRPr="004041C1" w:rsidRDefault="00CA6ED7" w:rsidP="00CA6ED7">
      <w:pPr>
        <w:rPr>
          <w:b/>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87"/>
      </w:tblGrid>
      <w:tr w:rsidR="004041C1" w:rsidRPr="004041C1" w14:paraId="4E7676CD" w14:textId="77777777" w:rsidTr="00C50022">
        <w:tc>
          <w:tcPr>
            <w:tcW w:w="2122" w:type="dxa"/>
            <w:shd w:val="pct10" w:color="auto" w:fill="FFFFFF" w:themeFill="background1"/>
          </w:tcPr>
          <w:p w14:paraId="4E7676CA" w14:textId="77777777" w:rsidR="00CA6ED7" w:rsidRPr="004041C1" w:rsidRDefault="00CA6ED7" w:rsidP="00C50022">
            <w:pPr>
              <w:rPr>
                <w:b/>
                <w:szCs w:val="24"/>
              </w:rPr>
            </w:pPr>
            <w:r w:rsidRPr="004041C1">
              <w:rPr>
                <w:b/>
                <w:szCs w:val="24"/>
              </w:rPr>
              <w:t>Regiono plėtros uždavinys (-</w:t>
            </w:r>
            <w:proofErr w:type="spellStart"/>
            <w:r w:rsidRPr="004041C1">
              <w:rPr>
                <w:b/>
                <w:szCs w:val="24"/>
              </w:rPr>
              <w:t>iai</w:t>
            </w:r>
            <w:proofErr w:type="spellEnd"/>
            <w:r w:rsidRPr="004041C1">
              <w:rPr>
                <w:b/>
                <w:szCs w:val="24"/>
              </w:rPr>
              <w:t>)</w:t>
            </w:r>
          </w:p>
        </w:tc>
        <w:tc>
          <w:tcPr>
            <w:tcW w:w="7087" w:type="dxa"/>
          </w:tcPr>
          <w:p w14:paraId="4E7676CB" w14:textId="77777777" w:rsidR="00CA6ED7" w:rsidRPr="004041C1" w:rsidRDefault="00CA6ED7" w:rsidP="00C50022">
            <w:pPr>
              <w:tabs>
                <w:tab w:val="left" w:pos="408"/>
                <w:tab w:val="left" w:pos="598"/>
              </w:tabs>
              <w:jc w:val="both"/>
              <w:rPr>
                <w:iCs/>
                <w:szCs w:val="24"/>
              </w:rPr>
            </w:pPr>
            <w:r w:rsidRPr="004041C1">
              <w:rPr>
                <w:iCs/>
                <w:szCs w:val="24"/>
              </w:rPr>
              <w:t xml:space="preserve">Pažangos priemone prisidedama prie regiono plėtros plane nustatyto uždavinio Nr. </w:t>
            </w:r>
            <w:r w:rsidRPr="004041C1">
              <w:rPr>
                <w:rFonts w:eastAsia="Calibri"/>
                <w:bCs/>
                <w:szCs w:val="24"/>
              </w:rPr>
              <w:t>LT011-03-02</w:t>
            </w:r>
            <w:r w:rsidRPr="004041C1">
              <w:rPr>
                <w:iCs/>
                <w:szCs w:val="24"/>
              </w:rPr>
              <w:t xml:space="preserve"> „P</w:t>
            </w:r>
            <w:r w:rsidRPr="004041C1">
              <w:rPr>
                <w:rFonts w:eastAsia="Calibri"/>
                <w:iCs/>
                <w:szCs w:val="24"/>
              </w:rPr>
              <w:t>adidinti socialinio būsto prieinamumą ir sumažinti teritorinius skirtumus“ įgyvendinimo</w:t>
            </w:r>
          </w:p>
          <w:p w14:paraId="4E7676CC" w14:textId="77777777" w:rsidR="00CA6ED7" w:rsidRPr="004041C1" w:rsidRDefault="00CA6ED7" w:rsidP="00C50022">
            <w:pPr>
              <w:tabs>
                <w:tab w:val="left" w:pos="598"/>
              </w:tabs>
              <w:jc w:val="both"/>
              <w:rPr>
                <w:i/>
                <w:szCs w:val="24"/>
              </w:rPr>
            </w:pPr>
          </w:p>
        </w:tc>
      </w:tr>
    </w:tbl>
    <w:p w14:paraId="4E7676CE" w14:textId="77777777" w:rsidR="00CA6ED7" w:rsidRPr="004041C1" w:rsidRDefault="00CA6ED7" w:rsidP="00CA6ED7">
      <w:pPr>
        <w:rPr>
          <w:szCs w:val="24"/>
        </w:rPr>
      </w:pPr>
    </w:p>
    <w:p w14:paraId="4E7676CF" w14:textId="77777777" w:rsidR="00CA6ED7" w:rsidRPr="004041C1" w:rsidRDefault="00CA6ED7" w:rsidP="00CA6ED7">
      <w:pPr>
        <w:jc w:val="center"/>
        <w:rPr>
          <w:b/>
          <w:bCs/>
          <w:szCs w:val="24"/>
        </w:rPr>
      </w:pPr>
      <w:r w:rsidRPr="004041C1">
        <w:rPr>
          <w:b/>
          <w:bCs/>
          <w:szCs w:val="24"/>
        </w:rPr>
        <w:t>II SKYRIUS</w:t>
      </w:r>
    </w:p>
    <w:p w14:paraId="4E7676D0" w14:textId="77777777" w:rsidR="00CA6ED7" w:rsidRPr="004041C1" w:rsidRDefault="00CA6ED7" w:rsidP="00CA6ED7">
      <w:pPr>
        <w:jc w:val="center"/>
        <w:rPr>
          <w:b/>
          <w:bCs/>
          <w:szCs w:val="24"/>
        </w:rPr>
      </w:pPr>
      <w:r w:rsidRPr="004041C1">
        <w:rPr>
          <w:b/>
          <w:bCs/>
          <w:szCs w:val="24"/>
        </w:rPr>
        <w:t>SITUACIJOS ANALIZĖ IR SIEKIAMAS POKYTIS</w:t>
      </w:r>
    </w:p>
    <w:p w14:paraId="4E7676D1" w14:textId="77777777" w:rsidR="00CA6ED7" w:rsidRPr="004041C1" w:rsidRDefault="00CA6ED7" w:rsidP="00CA6ED7">
      <w:pPr>
        <w:rPr>
          <w:szCs w:val="24"/>
        </w:rPr>
      </w:pPr>
    </w:p>
    <w:p w14:paraId="4E7676D2" w14:textId="77777777" w:rsidR="00CA6ED7" w:rsidRPr="004041C1" w:rsidRDefault="00CA6ED7" w:rsidP="00CA6ED7">
      <w:pPr>
        <w:ind w:firstLine="567"/>
        <w:jc w:val="both"/>
        <w:rPr>
          <w:rFonts w:eastAsia="Calibri"/>
          <w:iCs/>
          <w:szCs w:val="24"/>
        </w:rPr>
      </w:pPr>
      <w:r w:rsidRPr="004041C1">
        <w:rPr>
          <w:iCs/>
          <w:szCs w:val="24"/>
        </w:rPr>
        <w:t>Pažangos priemone prisidedama prie regiono problemos „</w:t>
      </w:r>
      <w:bookmarkStart w:id="1" w:name="_Hlk143717151"/>
      <w:r w:rsidRPr="004041C1">
        <w:rPr>
          <w:rFonts w:eastAsia="Calibri"/>
          <w:iCs/>
          <w:szCs w:val="24"/>
        </w:rPr>
        <w:t xml:space="preserve">Nepakankama socialinė </w:t>
      </w:r>
      <w:proofErr w:type="spellStart"/>
      <w:r w:rsidRPr="004041C1">
        <w:rPr>
          <w:rFonts w:eastAsia="Calibri"/>
          <w:iCs/>
          <w:szCs w:val="24"/>
        </w:rPr>
        <w:t>įtrauktis</w:t>
      </w:r>
      <w:bookmarkEnd w:id="1"/>
      <w:proofErr w:type="spellEnd"/>
      <w:r w:rsidRPr="004041C1">
        <w:rPr>
          <w:rFonts w:eastAsia="Calibri"/>
          <w:iCs/>
          <w:szCs w:val="24"/>
        </w:rPr>
        <w:t>“ ir jos priežasties „Socialinio būsto trūkumas“ sprendimo. Intervencijų tikslas – užtikrinti socialinio būsto tolygų prieinamumą ir teritorinių skirtumų mažėjimą nepalankiomis sąlygomis gyvenančių asmenų integracijai užtikrinti.</w:t>
      </w:r>
    </w:p>
    <w:p w14:paraId="4E7676D3" w14:textId="77777777" w:rsidR="00CA6ED7" w:rsidRPr="004041C1" w:rsidRDefault="00CA6ED7" w:rsidP="00CA6ED7">
      <w:pPr>
        <w:tabs>
          <w:tab w:val="left" w:pos="993"/>
          <w:tab w:val="left" w:pos="1276"/>
        </w:tabs>
        <w:ind w:firstLine="567"/>
        <w:jc w:val="both"/>
        <w:rPr>
          <w:szCs w:val="24"/>
        </w:rPr>
      </w:pPr>
      <w:r w:rsidRPr="004041C1">
        <w:rPr>
          <w:szCs w:val="24"/>
        </w:rPr>
        <w:tab/>
        <w:t xml:space="preserve"> Ekonominio bendradarbiavimo ir plėtros organizacijos (EBPO) būsto prieinamumo duomenų bazėje (</w:t>
      </w:r>
      <w:proofErr w:type="spellStart"/>
      <w:r w:rsidRPr="004041C1">
        <w:rPr>
          <w:i/>
          <w:szCs w:val="24"/>
        </w:rPr>
        <w:t>Afffordable</w:t>
      </w:r>
      <w:proofErr w:type="spellEnd"/>
      <w:r w:rsidRPr="004041C1">
        <w:rPr>
          <w:i/>
          <w:szCs w:val="24"/>
        </w:rPr>
        <w:t xml:space="preserve"> </w:t>
      </w:r>
      <w:proofErr w:type="spellStart"/>
      <w:r w:rsidRPr="004041C1">
        <w:rPr>
          <w:i/>
          <w:szCs w:val="24"/>
        </w:rPr>
        <w:t>Housing</w:t>
      </w:r>
      <w:proofErr w:type="spellEnd"/>
      <w:r w:rsidRPr="004041C1">
        <w:rPr>
          <w:i/>
          <w:szCs w:val="24"/>
        </w:rPr>
        <w:t xml:space="preserve"> </w:t>
      </w:r>
      <w:proofErr w:type="spellStart"/>
      <w:r w:rsidRPr="004041C1">
        <w:rPr>
          <w:i/>
          <w:szCs w:val="24"/>
        </w:rPr>
        <w:t>Database</w:t>
      </w:r>
      <w:proofErr w:type="spellEnd"/>
      <w:r w:rsidRPr="004041C1">
        <w:rPr>
          <w:szCs w:val="24"/>
        </w:rPr>
        <w:t>) pateikiamais duomenimis, Lietuvoje pagrindinėmis problemomis išlieka būsto rinkos trūkumai: nepriklausomai nuo būstų pertekliaus rinkoje vis dar egzistuoja namų ūkiai, kurie nėra tinkamai apgyvendinti</w:t>
      </w:r>
      <w:r w:rsidRPr="004041C1">
        <w:rPr>
          <w:rStyle w:val="Puslapioinaosnuoroda"/>
          <w:szCs w:val="24"/>
        </w:rPr>
        <w:footnoteReference w:id="1"/>
      </w:r>
      <w:r w:rsidRPr="004041C1">
        <w:rPr>
          <w:szCs w:val="24"/>
        </w:rPr>
        <w:t>. Netinkamos būsto sąlygos neigiamai veikia ne tik žmonių fizinę ir psichinę sveikatą, gerovę ir gyvenimo kokybę, bet ir jų galimybes įsidarbinti ir naudotis kitomis ekonominėmis ir socialinėmis paslaugomis. Europos Komisija pažymi, kad socialinės atskirties riziką didina ribotos galimybės naudotis viešosiomis paslaugomis, įskaitant socialinio būsto trūkumą</w:t>
      </w:r>
      <w:r w:rsidRPr="004041C1">
        <w:rPr>
          <w:rStyle w:val="Puslapioinaosnuoroda"/>
          <w:szCs w:val="24"/>
        </w:rPr>
        <w:footnoteReference w:id="2"/>
      </w:r>
      <w:r w:rsidRPr="004041C1">
        <w:rPr>
          <w:szCs w:val="24"/>
        </w:rPr>
        <w:t>.</w:t>
      </w:r>
    </w:p>
    <w:p w14:paraId="4E7676D4" w14:textId="77777777" w:rsidR="00CA6ED7" w:rsidRPr="004041C1" w:rsidRDefault="00CA6ED7" w:rsidP="00CA6ED7">
      <w:pPr>
        <w:ind w:firstLine="567"/>
        <w:jc w:val="both"/>
        <w:rPr>
          <w:rFonts w:eastAsia="Calibri"/>
          <w:iCs/>
          <w:szCs w:val="24"/>
        </w:rPr>
      </w:pPr>
      <w:r w:rsidRPr="004041C1">
        <w:rPr>
          <w:rFonts w:eastAsia="Calibri"/>
          <w:iCs/>
          <w:szCs w:val="24"/>
        </w:rPr>
        <w:t xml:space="preserve">Pažangos priemonėje numatyti veiksmai, skirti </w:t>
      </w:r>
      <w:r w:rsidRPr="004041C1">
        <w:rPr>
          <w:iCs/>
          <w:szCs w:val="24"/>
        </w:rPr>
        <w:t xml:space="preserve">išplėsti socialinio būsto fondą savivaldybėse (įskaitant ir būstų pritaikymą žmonėms su specialiaisiais poreikiais), taip didinant galimybes nepalankiomis sąlygomis gyvenantiems asmenims pasinaudoti socialiniu būstu, keisti verslo </w:t>
      </w:r>
      <w:r w:rsidRPr="004041C1">
        <w:rPr>
          <w:rFonts w:eastAsia="Calibri"/>
          <w:iCs/>
          <w:szCs w:val="24"/>
        </w:rPr>
        <w:t>–</w:t>
      </w:r>
      <w:r w:rsidRPr="004041C1">
        <w:rPr>
          <w:iCs/>
          <w:szCs w:val="24"/>
        </w:rPr>
        <w:t xml:space="preserve"> būsto nuomos rinkos </w:t>
      </w:r>
      <w:r w:rsidRPr="004041C1">
        <w:rPr>
          <w:rFonts w:eastAsia="Calibri"/>
          <w:iCs/>
          <w:szCs w:val="24"/>
        </w:rPr>
        <w:t>–</w:t>
      </w:r>
      <w:r w:rsidRPr="004041C1">
        <w:rPr>
          <w:iCs/>
          <w:szCs w:val="24"/>
        </w:rPr>
        <w:t xml:space="preserve"> požiūrį į socialinio būsto nuomotojus, mažinti neigiamas visuomenės nuostatas socialinio būsto kaimynystei.</w:t>
      </w:r>
    </w:p>
    <w:p w14:paraId="4E7676D5" w14:textId="77777777" w:rsidR="00CA6ED7" w:rsidRPr="004041C1" w:rsidRDefault="00CA6ED7" w:rsidP="00CA6ED7">
      <w:pPr>
        <w:tabs>
          <w:tab w:val="left" w:pos="598"/>
        </w:tabs>
        <w:ind w:firstLine="567"/>
        <w:jc w:val="both"/>
        <w:rPr>
          <w:iCs/>
          <w:szCs w:val="24"/>
        </w:rPr>
      </w:pPr>
      <w:r w:rsidRPr="004041C1">
        <w:rPr>
          <w:iCs/>
          <w:szCs w:val="24"/>
        </w:rPr>
        <w:t xml:space="preserve">Su sprendžiama problema ir jos priežastimis tiesiogiai yra susijusios tikslinės grupės </w:t>
      </w:r>
      <w:r w:rsidRPr="004041C1">
        <w:rPr>
          <w:rFonts w:eastAsia="Calibri"/>
          <w:iCs/>
          <w:szCs w:val="24"/>
        </w:rPr>
        <w:t>–</w:t>
      </w:r>
      <w:r w:rsidRPr="004041C1">
        <w:rPr>
          <w:iCs/>
          <w:szCs w:val="24"/>
        </w:rPr>
        <w:t xml:space="preserve"> </w:t>
      </w:r>
      <w:r w:rsidRPr="004041C1">
        <w:rPr>
          <w:lang w:eastAsia="lt-LT"/>
        </w:rPr>
        <w:t xml:space="preserve">asmenys su negalia </w:t>
      </w:r>
      <w:r w:rsidRPr="004041C1">
        <w:rPr>
          <w:rFonts w:eastAsia="Calibri"/>
          <w:iCs/>
          <w:szCs w:val="24"/>
        </w:rPr>
        <w:t xml:space="preserve">– </w:t>
      </w:r>
      <w:r w:rsidRPr="004041C1">
        <w:rPr>
          <w:lang w:eastAsia="lt-LT"/>
        </w:rPr>
        <w:t>turintys judėjimo ir (ar) psichikos ir (ar) proto ir (ar) regos negalią), kuriems reikalingas specialiai pritaikytas būstas ir</w:t>
      </w:r>
      <w:r w:rsidRPr="004041C1">
        <w:t xml:space="preserve"> šeimos, auginančios tris ar daugiau vaikų ir (ar) vaikų, kuriems nustatyta nuolatinė globa (rūpyba).</w:t>
      </w:r>
      <w:r w:rsidRPr="004041C1">
        <w:rPr>
          <w:iCs/>
          <w:szCs w:val="24"/>
        </w:rPr>
        <w:t xml:space="preserve"> Netiesioginė nauda pasiektų vietos bendruomenes, kurių aplinka susijusi su minėtomis tikslinėmis grupėmis.  </w:t>
      </w:r>
    </w:p>
    <w:p w14:paraId="4E7676D6" w14:textId="77777777" w:rsidR="00CA6ED7" w:rsidRPr="004041C1" w:rsidRDefault="00CA6ED7" w:rsidP="00CA6ED7">
      <w:pPr>
        <w:tabs>
          <w:tab w:val="left" w:pos="598"/>
        </w:tabs>
        <w:ind w:firstLine="567"/>
        <w:jc w:val="both"/>
        <w:rPr>
          <w:iCs/>
          <w:szCs w:val="24"/>
        </w:rPr>
      </w:pPr>
      <w:r w:rsidRPr="004041C1">
        <w:rPr>
          <w:szCs w:val="24"/>
          <w:shd w:val="clear" w:color="auto" w:fill="FFFFFF"/>
        </w:rPr>
        <w:t xml:space="preserve">Šeimos, auginančios tris ir daugiau su vaikų </w:t>
      </w:r>
      <w:r w:rsidRPr="004041C1">
        <w:t xml:space="preserve">ir (ar) vaikų, kuriems nustatyta nuolatinė globa (rūpyba) </w:t>
      </w:r>
      <w:r w:rsidRPr="004041C1">
        <w:rPr>
          <w:szCs w:val="24"/>
          <w:shd w:val="clear" w:color="auto" w:fill="FFFFFF"/>
        </w:rPr>
        <w:t xml:space="preserve">bei asmenys su negalia statistiškai priskiriamos labiausiai skurstančių gyventojų grupėms. Skurdo apraiškoms taip pat būdingas </w:t>
      </w:r>
      <w:proofErr w:type="spellStart"/>
      <w:r w:rsidRPr="004041C1">
        <w:rPr>
          <w:szCs w:val="24"/>
          <w:shd w:val="clear" w:color="auto" w:fill="FFFFFF"/>
        </w:rPr>
        <w:t>regioniškumas</w:t>
      </w:r>
      <w:proofErr w:type="spellEnd"/>
      <w:r w:rsidRPr="004041C1">
        <w:rPr>
          <w:szCs w:val="24"/>
          <w:shd w:val="clear" w:color="auto" w:fill="FFFFFF"/>
        </w:rPr>
        <w:t xml:space="preserve"> – nuo Vilniaus miesto nutolusių regiono savivaldybių socialinės ir ekonominės raidos rodikliai ženkliai atsilieka nuo Vilniaus miesto socialinių-ekonominių rodiklių.</w:t>
      </w:r>
    </w:p>
    <w:p w14:paraId="4E7676D7" w14:textId="77777777" w:rsidR="00CA6ED7" w:rsidRPr="004041C1" w:rsidRDefault="00CA6ED7" w:rsidP="00CA6ED7">
      <w:pPr>
        <w:ind w:firstLine="567"/>
        <w:jc w:val="both"/>
        <w:rPr>
          <w:szCs w:val="24"/>
        </w:rPr>
      </w:pPr>
      <w:r w:rsidRPr="004041C1">
        <w:rPr>
          <w:szCs w:val="24"/>
        </w:rPr>
        <w:t>Užimtumo lygis Vilniaus regione per pastarąjį dešimtmetį (2011–2021 m.), kaip ir kituose Lietuvos regionuose didėjo – Vilniaus regione augo 14,2 proc., ir 2021 m. buvo aukščiausias, lyginant su kitais regionais (78,9 proc.)</w:t>
      </w:r>
      <w:r w:rsidRPr="004041C1">
        <w:rPr>
          <w:rStyle w:val="Puslapioinaosnuoroda"/>
          <w:szCs w:val="24"/>
        </w:rPr>
        <w:footnoteReference w:id="3"/>
      </w:r>
      <w:r w:rsidRPr="004041C1">
        <w:rPr>
          <w:szCs w:val="24"/>
        </w:rPr>
        <w:t xml:space="preserve">, tačiau vertinant regiono savivaldybių užimtumo rodiklius 2018–2022 </w:t>
      </w:r>
      <w:r w:rsidRPr="004041C1">
        <w:rPr>
          <w:szCs w:val="24"/>
        </w:rPr>
        <w:lastRenderedPageBreak/>
        <w:t>m., stebimi vidiniai regioniniai netolygumai, pavyzdžiui, užimtumo lygis</w:t>
      </w:r>
      <w:r w:rsidRPr="004041C1">
        <w:rPr>
          <w:rStyle w:val="Puslapioinaosnuoroda"/>
          <w:szCs w:val="24"/>
        </w:rPr>
        <w:footnoteReference w:id="4"/>
      </w:r>
      <w:r w:rsidRPr="004041C1">
        <w:rPr>
          <w:szCs w:val="24"/>
        </w:rPr>
        <w:t xml:space="preserve"> mažėjo Trakų, Ukmergės rajonų savivaldybėse. </w:t>
      </w:r>
    </w:p>
    <w:p w14:paraId="4E7676D8" w14:textId="77777777" w:rsidR="00CA6ED7" w:rsidRPr="004041C1" w:rsidRDefault="00CA6ED7" w:rsidP="00CA6ED7">
      <w:pPr>
        <w:ind w:firstLine="567"/>
        <w:jc w:val="both"/>
        <w:rPr>
          <w:szCs w:val="24"/>
          <w:shd w:val="clear" w:color="auto" w:fill="FFFFFF"/>
        </w:rPr>
      </w:pPr>
      <w:r w:rsidRPr="004041C1">
        <w:t>Vilniaus regione skurdo rizikos</w:t>
      </w:r>
      <w:r w:rsidRPr="004041C1">
        <w:rPr>
          <w:rStyle w:val="Puslapioinaosnuoroda"/>
        </w:rPr>
        <w:footnoteReference w:id="5"/>
      </w:r>
      <w:r w:rsidRPr="004041C1">
        <w:t xml:space="preserve"> ir socialinės atskirties lygio vidurkis, lyginant su Lietuvos (2022 m. 20,9 proc.), yra žemesnis, tačiau per penkerius metus liko nedaug pakitęs </w:t>
      </w:r>
      <w:r w:rsidRPr="004041C1">
        <w:rPr>
          <w:szCs w:val="24"/>
        </w:rPr>
        <w:t xml:space="preserve">– </w:t>
      </w:r>
      <w:r w:rsidRPr="004041C1">
        <w:t>mažėjo tik kiek daugiau nei 2 procentais</w:t>
      </w:r>
      <w:r w:rsidRPr="004041C1">
        <w:rPr>
          <w:rStyle w:val="Puslapioinaosnuoroda"/>
          <w:szCs w:val="24"/>
          <w:shd w:val="clear" w:color="auto" w:fill="FFFFFF"/>
        </w:rPr>
        <w:footnoteReference w:id="6"/>
      </w:r>
      <w:r w:rsidRPr="004041C1">
        <w:rPr>
          <w:szCs w:val="24"/>
          <w:shd w:val="clear" w:color="auto" w:fill="FFFFFF"/>
        </w:rPr>
        <w:t xml:space="preserve"> (2018 m. 17,9 proc., 2022 m. 15,5 proc.). Didelis skurdo rizikos ir socialinės atskirties lygio skirtumai stebimi regiono viduje, tarp atskirų regiono savivaldybių. Nors Vilniaus miesto ir Vilniaus rajono savivaldybėse  skurdo rizikos ir socialinės atskirties lygis yra vienas žemiausių Lietuvoje, tačiau Šalčininkų rajono savivaldybėje (2022 m. 21 proc.), Ukmergės rajono savivaldybėje (2022 m. 24,1 proc.), Trakų rajono savivaldybėje (2022 m. 23,8 proc.), Švenčionių rajono savivaldybėje (2022 m. 22 proc.) viršija regiono (2022 m. 15,5 proc.) ir Lietuvos vidurkį</w:t>
      </w:r>
      <w:r w:rsidRPr="004041C1">
        <w:rPr>
          <w:rStyle w:val="Puslapioinaosnuoroda"/>
          <w:szCs w:val="24"/>
          <w:shd w:val="clear" w:color="auto" w:fill="FFFFFF"/>
        </w:rPr>
        <w:footnoteReference w:id="7"/>
      </w:r>
      <w:r w:rsidRPr="004041C1">
        <w:rPr>
          <w:szCs w:val="24"/>
          <w:shd w:val="clear" w:color="auto" w:fill="FFFFFF"/>
        </w:rPr>
        <w:t>.</w:t>
      </w:r>
    </w:p>
    <w:p w14:paraId="4E7676D9" w14:textId="77777777" w:rsidR="00CA6ED7" w:rsidRPr="004041C1" w:rsidRDefault="00CA6ED7" w:rsidP="00CA6ED7">
      <w:pPr>
        <w:tabs>
          <w:tab w:val="left" w:pos="598"/>
        </w:tabs>
        <w:ind w:firstLine="567"/>
        <w:jc w:val="both"/>
      </w:pPr>
      <w:r w:rsidRPr="004041C1">
        <w:rPr>
          <w:szCs w:val="24"/>
        </w:rPr>
        <w:t>Vilniaus regionas, lyginant su kitais regionais, pasižymi mažiausiu patenkintu socialinio būsto poreikiu</w:t>
      </w:r>
      <w:r w:rsidRPr="004041C1">
        <w:rPr>
          <w:iCs/>
          <w:szCs w:val="24"/>
        </w:rPr>
        <w:t xml:space="preserve">. </w:t>
      </w:r>
      <w:r w:rsidRPr="004041C1">
        <w:t>Pagrindinė priežastis, kodėl nepatenkinamas socialinio būsto fondo poreikis – nemažėjantis mažas pajamas gaunančių asmenų (šeimų) skaičius, kurie be paramos būstui išsinuomoti negali apsirūpinti būstu. Pagrindiniai kriterijai, nuo kurių priklauso, ar mažas pajamas gaunantys asmenys  gali pretenduoti į socialinį būstą – kasmet deklaruotos pajamos ir turtas, neviršijantis nustatytų dydžių</w:t>
      </w:r>
      <w:r w:rsidRPr="004041C1">
        <w:rPr>
          <w:rStyle w:val="Puslapioinaosnuoroda"/>
        </w:rPr>
        <w:footnoteReference w:id="8"/>
      </w:r>
      <w:r w:rsidRPr="004041C1">
        <w:t xml:space="preserve">. </w:t>
      </w:r>
    </w:p>
    <w:p w14:paraId="4E7676DA" w14:textId="77777777" w:rsidR="00CA6ED7" w:rsidRPr="004041C1" w:rsidRDefault="00CA6ED7" w:rsidP="00CA6ED7">
      <w:pPr>
        <w:ind w:firstLine="567"/>
        <w:jc w:val="both"/>
      </w:pPr>
      <w:r w:rsidRPr="004041C1">
        <w:t xml:space="preserve"> Įgyvendinant 2014–2020 metų Europos Sąjungos struktūrinių fondų investicijų veiksmų programą į socialinio būsto fondo plėtrą Vilniaus regione buvo investuota daugiau kaip 18 milijonų Europos regioninės plėtros fondo ir valstybės biudžeto lėšų, daugiau kaip 5 milijonai savivaldybių biudžetų lėšų bei naujai įrengti ar įsigyti 335 socialiniai būstai. </w:t>
      </w:r>
      <w:r w:rsidRPr="004041C1">
        <w:rPr>
          <w:rFonts w:eastAsia="Calibri"/>
          <w:iCs/>
          <w:szCs w:val="24"/>
        </w:rPr>
        <w:t>Tačiau, nepaisant šių investicijų, socialinio būsto poreikis regione nėra patenkintas – jis siekia 42 proc. ir, lyginant su kitais regionais, yra žemiausias (2020 m.)</w:t>
      </w:r>
      <w:r w:rsidRPr="004041C1">
        <w:rPr>
          <w:rStyle w:val="Puslapioinaosnuoroda"/>
          <w:rFonts w:eastAsia="Calibri"/>
          <w:iCs/>
          <w:szCs w:val="24"/>
        </w:rPr>
        <w:footnoteReference w:id="9"/>
      </w:r>
      <w:r w:rsidRPr="004041C1">
        <w:rPr>
          <w:rFonts w:eastAsia="Calibri"/>
          <w:iCs/>
          <w:szCs w:val="24"/>
        </w:rPr>
        <w:t xml:space="preserve">. </w:t>
      </w:r>
      <w:r w:rsidRPr="004041C1">
        <w:t>Šeimų, auginančių tris ar daugiau vaikų ir (ar) vaikų, kuriems nustatyta nuolatinė globa patenkintas socialinio būsto poreikis sudaro apie 65 proc., viso socialinio būsto poreikio, tokios šeimos socialinio būsto eilėje sudaro 26 proc. Šeimos, auginančios tris ar daugiau vaikų ir (ar) vaikų, kuriems nustatyta nuolatinė globa regione sudaro tik 13 proc. iš visų socialinio būsto nuomininkų.</w:t>
      </w:r>
    </w:p>
    <w:p w14:paraId="4E7676DB" w14:textId="77777777" w:rsidR="00CA6ED7" w:rsidRPr="004041C1" w:rsidRDefault="00CA6ED7" w:rsidP="00CA6ED7">
      <w:pPr>
        <w:tabs>
          <w:tab w:val="left" w:pos="598"/>
          <w:tab w:val="left" w:pos="851"/>
        </w:tabs>
        <w:ind w:firstLine="567"/>
        <w:jc w:val="both"/>
        <w:rPr>
          <w:szCs w:val="24"/>
        </w:rPr>
      </w:pPr>
      <w:r w:rsidRPr="004041C1">
        <w:rPr>
          <w:rFonts w:eastAsia="Calibri"/>
          <w:iCs/>
          <w:szCs w:val="24"/>
        </w:rPr>
        <w:t>Pagal Lietuvos Respublikos socialinės apsaugos ir darbo ministerijos pateikiamą informaciją</w:t>
      </w:r>
      <w:r w:rsidRPr="004041C1">
        <w:rPr>
          <w:rStyle w:val="Puslapioinaosnuoroda"/>
          <w:rFonts w:eastAsia="Calibri"/>
          <w:iCs/>
          <w:szCs w:val="24"/>
        </w:rPr>
        <w:footnoteReference w:id="10"/>
      </w:r>
      <w:r w:rsidRPr="004041C1">
        <w:rPr>
          <w:rFonts w:eastAsia="Calibri"/>
          <w:iCs/>
          <w:szCs w:val="24"/>
        </w:rPr>
        <w:t xml:space="preserve"> ir regiono savivaldybių administracijų pateiktus duomenis lyginant 2018</w:t>
      </w:r>
      <w:r w:rsidRPr="004041C1">
        <w:t>–</w:t>
      </w:r>
      <w:r w:rsidRPr="004041C1">
        <w:rPr>
          <w:rFonts w:eastAsia="Calibri"/>
          <w:iCs/>
          <w:szCs w:val="24"/>
        </w:rPr>
        <w:t>2020 metų laikotarpį, asmenų (šeimų), įrašytų į laukiančių paramos būstui išsinuomoti ir jų šeimų narių skaičius, nepaisant 2014</w:t>
      </w:r>
      <w:r w:rsidRPr="004041C1">
        <w:t>–</w:t>
      </w:r>
      <w:r w:rsidRPr="004041C1">
        <w:rPr>
          <w:rFonts w:eastAsia="Calibri"/>
          <w:iCs/>
          <w:szCs w:val="24"/>
        </w:rPr>
        <w:t xml:space="preserve">2020 m. investicijų į socialinio būsto fondo plėtrą, didėjo: 2018 m. Vilniaus regione buvo </w:t>
      </w:r>
      <w:r w:rsidRPr="004041C1">
        <w:rPr>
          <w:szCs w:val="24"/>
        </w:rPr>
        <w:t xml:space="preserve">2135 </w:t>
      </w:r>
      <w:r w:rsidRPr="004041C1">
        <w:rPr>
          <w:rFonts w:eastAsia="Calibri"/>
          <w:iCs/>
          <w:szCs w:val="24"/>
        </w:rPr>
        <w:t xml:space="preserve">asmenys (šeimos), įrašytos į laukiančių paramos būstui išsinuomoti, </w:t>
      </w:r>
      <w:r w:rsidRPr="004041C1">
        <w:rPr>
          <w:szCs w:val="24"/>
        </w:rPr>
        <w:t xml:space="preserve">šeimos narių </w:t>
      </w:r>
      <w:r w:rsidRPr="004041C1">
        <w:rPr>
          <w:rFonts w:eastAsia="Calibri"/>
          <w:iCs/>
          <w:szCs w:val="24"/>
        </w:rPr>
        <w:t>–</w:t>
      </w:r>
      <w:r w:rsidRPr="004041C1">
        <w:rPr>
          <w:szCs w:val="24"/>
        </w:rPr>
        <w:t xml:space="preserve"> 4210 (Lietuvoje, atitinkamai 7667 ir 14799), 2022 m. Vilniaus regione</w:t>
      </w:r>
      <w:r w:rsidRPr="004041C1">
        <w:rPr>
          <w:rFonts w:eastAsia="Calibri"/>
          <w:iCs/>
          <w:szCs w:val="24"/>
        </w:rPr>
        <w:t xml:space="preserve"> </w:t>
      </w:r>
      <w:r w:rsidRPr="004041C1">
        <w:rPr>
          <w:szCs w:val="24"/>
        </w:rPr>
        <w:t xml:space="preserve">2436 </w:t>
      </w:r>
      <w:r w:rsidRPr="004041C1">
        <w:rPr>
          <w:rFonts w:eastAsia="Calibri"/>
          <w:iCs/>
          <w:szCs w:val="24"/>
        </w:rPr>
        <w:t xml:space="preserve">asmenys (šeimos), įrašytos į laukiančių paramos būstui išsinuomoti, </w:t>
      </w:r>
      <w:r w:rsidRPr="004041C1">
        <w:rPr>
          <w:szCs w:val="24"/>
        </w:rPr>
        <w:t xml:space="preserve">šeimos narių </w:t>
      </w:r>
      <w:r w:rsidRPr="004041C1">
        <w:rPr>
          <w:rFonts w:eastAsia="Calibri"/>
          <w:iCs/>
          <w:szCs w:val="24"/>
        </w:rPr>
        <w:t>–</w:t>
      </w:r>
      <w:r w:rsidRPr="004041C1">
        <w:rPr>
          <w:szCs w:val="24"/>
        </w:rPr>
        <w:t xml:space="preserve"> 4936.</w:t>
      </w:r>
    </w:p>
    <w:p w14:paraId="4E7676DC" w14:textId="77777777" w:rsidR="00CA6ED7" w:rsidRPr="004041C1" w:rsidRDefault="00CA6ED7" w:rsidP="00CA6ED7">
      <w:pPr>
        <w:tabs>
          <w:tab w:val="left" w:pos="598"/>
          <w:tab w:val="left" w:pos="851"/>
        </w:tabs>
        <w:ind w:firstLine="567"/>
        <w:jc w:val="both"/>
        <w:rPr>
          <w:szCs w:val="24"/>
        </w:rPr>
      </w:pPr>
    </w:p>
    <w:p w14:paraId="4E7676DD" w14:textId="77777777" w:rsidR="00CA6ED7" w:rsidRPr="004041C1" w:rsidRDefault="00CA6ED7" w:rsidP="00CA6ED7">
      <w:pPr>
        <w:tabs>
          <w:tab w:val="left" w:pos="598"/>
          <w:tab w:val="left" w:pos="851"/>
        </w:tabs>
        <w:ind w:firstLine="567"/>
        <w:jc w:val="both"/>
        <w:rPr>
          <w:szCs w:val="24"/>
        </w:rPr>
      </w:pPr>
      <w:r w:rsidRPr="004041C1">
        <w:rPr>
          <w:noProof/>
          <w:lang w:eastAsia="lt-LT"/>
        </w:rPr>
        <w:lastRenderedPageBreak/>
        <w:drawing>
          <wp:inline distT="0" distB="0" distL="0" distR="0" wp14:anchorId="4E767851" wp14:editId="4E767852">
            <wp:extent cx="3124200" cy="2385060"/>
            <wp:effectExtent l="0" t="0" r="0" b="15240"/>
            <wp:docPr id="221664907" name="Diagrama 221664907">
              <a:extLst xmlns:a="http://schemas.openxmlformats.org/drawingml/2006/main">
                <a:ext uri="{FF2B5EF4-FFF2-40B4-BE49-F238E27FC236}">
                  <a16:creationId xmlns:a16="http://schemas.microsoft.com/office/drawing/2014/main" id="{F6BDA770-EFBB-4A5D-B4C2-98307076B5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E7676DE" w14:textId="77777777" w:rsidR="00CA6ED7" w:rsidRPr="004041C1" w:rsidRDefault="00CA6ED7" w:rsidP="00CA6ED7">
      <w:pPr>
        <w:tabs>
          <w:tab w:val="left" w:pos="598"/>
          <w:tab w:val="left" w:pos="851"/>
        </w:tabs>
        <w:ind w:firstLine="567"/>
        <w:jc w:val="both"/>
        <w:rPr>
          <w:szCs w:val="24"/>
        </w:rPr>
      </w:pPr>
    </w:p>
    <w:p w14:paraId="4E7676DF" w14:textId="527BE39E" w:rsidR="00CA6ED7" w:rsidRPr="004041C1" w:rsidRDefault="00CA6ED7" w:rsidP="00CA6ED7">
      <w:pPr>
        <w:jc w:val="both"/>
        <w:rPr>
          <w:rFonts w:eastAsia="Calibri"/>
          <w:i/>
          <w:szCs w:val="24"/>
        </w:rPr>
      </w:pPr>
      <w:r w:rsidRPr="004041C1">
        <w:rPr>
          <w:rFonts w:eastAsia="Calibri"/>
          <w:i/>
          <w:szCs w:val="24"/>
        </w:rPr>
        <w:t>Asmenys (šeimos), įrašyti į laukiančių paramos būstui išsinuomoti sąrašus. Šaltinis: Socialinės apsaugos ir darbo ministerijos pateikiama informacija</w:t>
      </w:r>
    </w:p>
    <w:p w14:paraId="4E7676E0" w14:textId="77777777" w:rsidR="00CA6ED7" w:rsidRPr="004041C1" w:rsidRDefault="00CA6ED7" w:rsidP="00CA6ED7">
      <w:pPr>
        <w:tabs>
          <w:tab w:val="left" w:pos="598"/>
          <w:tab w:val="left" w:pos="851"/>
        </w:tabs>
        <w:ind w:firstLine="567"/>
        <w:jc w:val="both"/>
        <w:rPr>
          <w:szCs w:val="24"/>
        </w:rPr>
      </w:pPr>
    </w:p>
    <w:p w14:paraId="4E7676E1" w14:textId="77777777" w:rsidR="00CA6ED7" w:rsidRPr="004041C1" w:rsidRDefault="00CA6ED7" w:rsidP="00CA6ED7">
      <w:pPr>
        <w:ind w:firstLine="567"/>
        <w:jc w:val="both"/>
        <w:rPr>
          <w:rFonts w:eastAsia="Calibri"/>
          <w:iCs/>
          <w:szCs w:val="24"/>
        </w:rPr>
      </w:pPr>
      <w:r w:rsidRPr="004041C1">
        <w:rPr>
          <w:rFonts w:eastAsia="Calibri"/>
          <w:iCs/>
          <w:szCs w:val="24"/>
        </w:rPr>
        <w:t>Atitinkamai, regione penkerių metų laikotarpiu keitėsi pasiskirstymas šeimų, įrašytų į laukiančių paramos būstui išsinuomoti sąrašus tarp regiono savivaldybių: Vilniaus miesto, Vilniaus ir Šalčininkų rajonų savivaldybėse procentinė dalis mažėjo, tačiau kitose regiono savivaldybėse ši dalis didėjo.</w:t>
      </w:r>
    </w:p>
    <w:p w14:paraId="4E7676E2" w14:textId="77777777" w:rsidR="00CA6ED7" w:rsidRPr="004041C1" w:rsidRDefault="00CA6ED7" w:rsidP="00CA6ED7">
      <w:pPr>
        <w:tabs>
          <w:tab w:val="left" w:pos="598"/>
          <w:tab w:val="left" w:pos="851"/>
        </w:tabs>
        <w:ind w:firstLine="567"/>
        <w:jc w:val="both"/>
        <w:rPr>
          <w:szCs w:val="24"/>
        </w:rPr>
      </w:pPr>
    </w:p>
    <w:p w14:paraId="4E7676E3" w14:textId="5D7DA40C" w:rsidR="00CA6ED7" w:rsidRPr="004041C1" w:rsidRDefault="00CA6ED7" w:rsidP="00CA6ED7">
      <w:pPr>
        <w:jc w:val="both"/>
        <w:rPr>
          <w:rFonts w:eastAsia="Calibri"/>
          <w:i/>
          <w:szCs w:val="24"/>
        </w:rPr>
      </w:pPr>
      <w:r w:rsidRPr="004041C1">
        <w:rPr>
          <w:rFonts w:eastAsia="Calibri"/>
          <w:i/>
          <w:szCs w:val="24"/>
        </w:rPr>
        <w:t>Asmenų (šeimų), įrašytų į laukiančių paramos būstui išsinuomoti sąrašus, procentinė dalis tarp Vilniaus regiono savivaldybių</w:t>
      </w:r>
    </w:p>
    <w:p w14:paraId="4E7676E4" w14:textId="77777777" w:rsidR="00CA6ED7" w:rsidRPr="004041C1" w:rsidRDefault="00CA6ED7" w:rsidP="00CA6ED7">
      <w:pPr>
        <w:ind w:firstLine="567"/>
        <w:rPr>
          <w:rFonts w:eastAsia="Calibri"/>
          <w:iCs/>
          <w:szCs w:val="24"/>
        </w:rPr>
      </w:pPr>
    </w:p>
    <w:tbl>
      <w:tblPr>
        <w:tblW w:w="5655" w:type="dxa"/>
        <w:tblLayout w:type="fixed"/>
        <w:tblLook w:val="04A0" w:firstRow="1" w:lastRow="0" w:firstColumn="1" w:lastColumn="0" w:noHBand="0" w:noVBand="1"/>
      </w:tblPr>
      <w:tblGrid>
        <w:gridCol w:w="2253"/>
        <w:gridCol w:w="1134"/>
        <w:gridCol w:w="1134"/>
        <w:gridCol w:w="1134"/>
      </w:tblGrid>
      <w:tr w:rsidR="004041C1" w:rsidRPr="004041C1" w14:paraId="4E7676E9" w14:textId="77777777" w:rsidTr="00C50022">
        <w:trPr>
          <w:trHeight w:val="324"/>
        </w:trPr>
        <w:tc>
          <w:tcPr>
            <w:tcW w:w="2253" w:type="dxa"/>
            <w:tcBorders>
              <w:top w:val="single" w:sz="12" w:space="0" w:color="auto"/>
              <w:left w:val="single" w:sz="12" w:space="0" w:color="auto"/>
              <w:bottom w:val="single" w:sz="12" w:space="0" w:color="auto"/>
              <w:right w:val="single" w:sz="12" w:space="0" w:color="auto"/>
            </w:tcBorders>
            <w:shd w:val="clear" w:color="auto" w:fill="D5DCE4" w:themeFill="text2" w:themeFillTint="33"/>
            <w:noWrap/>
            <w:vAlign w:val="bottom"/>
            <w:hideMark/>
          </w:tcPr>
          <w:p w14:paraId="4E7676E5" w14:textId="77777777" w:rsidR="00CA6ED7" w:rsidRPr="004041C1" w:rsidRDefault="00CA6ED7" w:rsidP="00C50022">
            <w:pPr>
              <w:jc w:val="center"/>
              <w:rPr>
                <w:b/>
                <w:bCs/>
                <w:szCs w:val="24"/>
                <w:lang w:eastAsia="lt-LT"/>
              </w:rPr>
            </w:pPr>
            <w:r w:rsidRPr="004041C1">
              <w:rPr>
                <w:b/>
                <w:bCs/>
                <w:szCs w:val="24"/>
                <w:lang w:eastAsia="lt-LT"/>
              </w:rPr>
              <w:t>Savivaldybė</w:t>
            </w:r>
          </w:p>
        </w:tc>
        <w:tc>
          <w:tcPr>
            <w:tcW w:w="1134" w:type="dxa"/>
            <w:tcBorders>
              <w:top w:val="single" w:sz="12" w:space="0" w:color="auto"/>
              <w:left w:val="single" w:sz="12" w:space="0" w:color="auto"/>
              <w:bottom w:val="single" w:sz="12" w:space="0" w:color="auto"/>
              <w:right w:val="single" w:sz="4" w:space="0" w:color="auto"/>
            </w:tcBorders>
            <w:shd w:val="clear" w:color="auto" w:fill="D5DCE4" w:themeFill="text2" w:themeFillTint="33"/>
            <w:noWrap/>
            <w:vAlign w:val="bottom"/>
            <w:hideMark/>
          </w:tcPr>
          <w:p w14:paraId="4E7676E6" w14:textId="77777777" w:rsidR="00CA6ED7" w:rsidRPr="004041C1" w:rsidRDefault="00CA6ED7" w:rsidP="00C50022">
            <w:pPr>
              <w:jc w:val="center"/>
              <w:rPr>
                <w:b/>
                <w:bCs/>
                <w:szCs w:val="24"/>
                <w:lang w:eastAsia="lt-LT"/>
              </w:rPr>
            </w:pPr>
            <w:r w:rsidRPr="004041C1">
              <w:rPr>
                <w:b/>
                <w:bCs/>
                <w:szCs w:val="24"/>
                <w:lang w:eastAsia="lt-LT"/>
              </w:rPr>
              <w:t>2018 m.</w:t>
            </w:r>
          </w:p>
        </w:tc>
        <w:tc>
          <w:tcPr>
            <w:tcW w:w="1134" w:type="dxa"/>
            <w:tcBorders>
              <w:top w:val="single" w:sz="12" w:space="0" w:color="auto"/>
              <w:left w:val="nil"/>
              <w:bottom w:val="single" w:sz="12" w:space="0" w:color="auto"/>
              <w:right w:val="single" w:sz="4" w:space="0" w:color="auto"/>
            </w:tcBorders>
            <w:shd w:val="clear" w:color="auto" w:fill="D5DCE4" w:themeFill="text2" w:themeFillTint="33"/>
            <w:noWrap/>
            <w:vAlign w:val="bottom"/>
            <w:hideMark/>
          </w:tcPr>
          <w:p w14:paraId="4E7676E7" w14:textId="77777777" w:rsidR="00CA6ED7" w:rsidRPr="004041C1" w:rsidRDefault="00CA6ED7" w:rsidP="00C50022">
            <w:pPr>
              <w:jc w:val="center"/>
              <w:rPr>
                <w:b/>
                <w:bCs/>
                <w:szCs w:val="24"/>
                <w:lang w:eastAsia="lt-LT"/>
              </w:rPr>
            </w:pPr>
            <w:r w:rsidRPr="004041C1">
              <w:rPr>
                <w:b/>
                <w:bCs/>
                <w:szCs w:val="24"/>
                <w:lang w:eastAsia="lt-LT"/>
              </w:rPr>
              <w:t>2020 m.</w:t>
            </w:r>
          </w:p>
        </w:tc>
        <w:tc>
          <w:tcPr>
            <w:tcW w:w="1134" w:type="dxa"/>
            <w:tcBorders>
              <w:top w:val="single" w:sz="12" w:space="0" w:color="auto"/>
              <w:left w:val="nil"/>
              <w:bottom w:val="single" w:sz="12" w:space="0" w:color="auto"/>
              <w:right w:val="single" w:sz="12" w:space="0" w:color="auto"/>
            </w:tcBorders>
            <w:shd w:val="clear" w:color="auto" w:fill="D5DCE4" w:themeFill="text2" w:themeFillTint="33"/>
            <w:noWrap/>
            <w:vAlign w:val="bottom"/>
            <w:hideMark/>
          </w:tcPr>
          <w:p w14:paraId="4E7676E8" w14:textId="77777777" w:rsidR="00CA6ED7" w:rsidRPr="004041C1" w:rsidRDefault="00CA6ED7" w:rsidP="00C50022">
            <w:pPr>
              <w:jc w:val="center"/>
              <w:rPr>
                <w:b/>
                <w:bCs/>
                <w:szCs w:val="24"/>
                <w:lang w:eastAsia="lt-LT"/>
              </w:rPr>
            </w:pPr>
            <w:r w:rsidRPr="004041C1">
              <w:rPr>
                <w:b/>
                <w:bCs/>
                <w:szCs w:val="24"/>
                <w:lang w:eastAsia="lt-LT"/>
              </w:rPr>
              <w:t>2022 m.</w:t>
            </w:r>
          </w:p>
        </w:tc>
      </w:tr>
      <w:tr w:rsidR="004041C1" w:rsidRPr="004041C1" w14:paraId="4E7676EE" w14:textId="77777777" w:rsidTr="00C50022">
        <w:trPr>
          <w:trHeight w:val="312"/>
        </w:trPr>
        <w:tc>
          <w:tcPr>
            <w:tcW w:w="2253"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E7676EA" w14:textId="77777777" w:rsidR="00CA6ED7" w:rsidRPr="004041C1" w:rsidRDefault="00CA6ED7" w:rsidP="00C50022">
            <w:pPr>
              <w:rPr>
                <w:szCs w:val="24"/>
                <w:lang w:eastAsia="lt-LT"/>
              </w:rPr>
            </w:pPr>
            <w:r w:rsidRPr="004041C1">
              <w:rPr>
                <w:szCs w:val="24"/>
                <w:lang w:eastAsia="lt-LT"/>
              </w:rPr>
              <w:t>Elektrėnų</w:t>
            </w:r>
          </w:p>
        </w:tc>
        <w:tc>
          <w:tcPr>
            <w:tcW w:w="1134"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4E7676EB" w14:textId="77777777" w:rsidR="00CA6ED7" w:rsidRPr="004041C1" w:rsidRDefault="00CA6ED7" w:rsidP="00C50022">
            <w:pPr>
              <w:jc w:val="right"/>
              <w:rPr>
                <w:szCs w:val="24"/>
                <w:lang w:eastAsia="lt-LT"/>
              </w:rPr>
            </w:pPr>
            <w:r w:rsidRPr="004041C1">
              <w:rPr>
                <w:szCs w:val="24"/>
                <w:lang w:eastAsia="lt-LT"/>
              </w:rPr>
              <w:t>2,9</w:t>
            </w:r>
          </w:p>
        </w:tc>
        <w:tc>
          <w:tcPr>
            <w:tcW w:w="1134" w:type="dxa"/>
            <w:tcBorders>
              <w:top w:val="single" w:sz="12" w:space="0" w:color="auto"/>
              <w:left w:val="nil"/>
              <w:bottom w:val="single" w:sz="4" w:space="0" w:color="auto"/>
              <w:right w:val="single" w:sz="4" w:space="0" w:color="auto"/>
            </w:tcBorders>
            <w:shd w:val="clear" w:color="auto" w:fill="auto"/>
            <w:noWrap/>
            <w:vAlign w:val="bottom"/>
            <w:hideMark/>
          </w:tcPr>
          <w:p w14:paraId="4E7676EC" w14:textId="77777777" w:rsidR="00CA6ED7" w:rsidRPr="004041C1" w:rsidRDefault="00CA6ED7" w:rsidP="00C50022">
            <w:pPr>
              <w:jc w:val="right"/>
              <w:rPr>
                <w:szCs w:val="24"/>
                <w:lang w:eastAsia="lt-LT"/>
              </w:rPr>
            </w:pPr>
            <w:r w:rsidRPr="004041C1">
              <w:rPr>
                <w:szCs w:val="24"/>
                <w:lang w:eastAsia="lt-LT"/>
              </w:rPr>
              <w:t>3,2</w:t>
            </w:r>
          </w:p>
        </w:tc>
        <w:tc>
          <w:tcPr>
            <w:tcW w:w="1134" w:type="dxa"/>
            <w:tcBorders>
              <w:top w:val="single" w:sz="12" w:space="0" w:color="auto"/>
              <w:left w:val="nil"/>
              <w:bottom w:val="single" w:sz="4" w:space="0" w:color="auto"/>
              <w:right w:val="single" w:sz="12" w:space="0" w:color="auto"/>
            </w:tcBorders>
            <w:shd w:val="clear" w:color="auto" w:fill="auto"/>
            <w:noWrap/>
            <w:vAlign w:val="bottom"/>
            <w:hideMark/>
          </w:tcPr>
          <w:p w14:paraId="4E7676ED" w14:textId="77777777" w:rsidR="00CA6ED7" w:rsidRPr="004041C1" w:rsidRDefault="00CA6ED7" w:rsidP="00C50022">
            <w:pPr>
              <w:jc w:val="right"/>
              <w:rPr>
                <w:szCs w:val="24"/>
                <w:lang w:eastAsia="lt-LT"/>
              </w:rPr>
            </w:pPr>
            <w:r w:rsidRPr="004041C1">
              <w:rPr>
                <w:szCs w:val="24"/>
                <w:lang w:eastAsia="lt-LT"/>
              </w:rPr>
              <w:t>3,2</w:t>
            </w:r>
          </w:p>
        </w:tc>
      </w:tr>
      <w:tr w:rsidR="004041C1" w:rsidRPr="004041C1" w14:paraId="4E7676F3" w14:textId="77777777" w:rsidTr="00C50022">
        <w:trPr>
          <w:trHeight w:val="312"/>
        </w:trPr>
        <w:tc>
          <w:tcPr>
            <w:tcW w:w="2253" w:type="dxa"/>
            <w:tcBorders>
              <w:top w:val="nil"/>
              <w:left w:val="single" w:sz="12" w:space="0" w:color="auto"/>
              <w:bottom w:val="single" w:sz="4" w:space="0" w:color="auto"/>
              <w:right w:val="single" w:sz="12" w:space="0" w:color="auto"/>
            </w:tcBorders>
            <w:shd w:val="clear" w:color="auto" w:fill="auto"/>
            <w:noWrap/>
            <w:vAlign w:val="bottom"/>
            <w:hideMark/>
          </w:tcPr>
          <w:p w14:paraId="4E7676EF" w14:textId="77777777" w:rsidR="00CA6ED7" w:rsidRPr="004041C1" w:rsidRDefault="00CA6ED7" w:rsidP="00C50022">
            <w:pPr>
              <w:rPr>
                <w:szCs w:val="24"/>
                <w:lang w:eastAsia="lt-LT"/>
              </w:rPr>
            </w:pPr>
            <w:r w:rsidRPr="004041C1">
              <w:rPr>
                <w:szCs w:val="24"/>
                <w:lang w:eastAsia="lt-LT"/>
              </w:rPr>
              <w:t>Šalčininkų rajono</w:t>
            </w:r>
          </w:p>
        </w:tc>
        <w:tc>
          <w:tcPr>
            <w:tcW w:w="1134" w:type="dxa"/>
            <w:tcBorders>
              <w:top w:val="nil"/>
              <w:left w:val="single" w:sz="12" w:space="0" w:color="auto"/>
              <w:bottom w:val="single" w:sz="4" w:space="0" w:color="auto"/>
              <w:right w:val="single" w:sz="4" w:space="0" w:color="auto"/>
            </w:tcBorders>
            <w:shd w:val="clear" w:color="auto" w:fill="auto"/>
            <w:noWrap/>
            <w:vAlign w:val="bottom"/>
            <w:hideMark/>
          </w:tcPr>
          <w:p w14:paraId="4E7676F0" w14:textId="77777777" w:rsidR="00CA6ED7" w:rsidRPr="004041C1" w:rsidRDefault="00CA6ED7" w:rsidP="00C50022">
            <w:pPr>
              <w:jc w:val="right"/>
              <w:rPr>
                <w:szCs w:val="24"/>
                <w:lang w:eastAsia="lt-LT"/>
              </w:rPr>
            </w:pPr>
            <w:r w:rsidRPr="004041C1">
              <w:rPr>
                <w:szCs w:val="24"/>
                <w:lang w:eastAsia="lt-LT"/>
              </w:rPr>
              <w:t>7,2</w:t>
            </w:r>
          </w:p>
        </w:tc>
        <w:tc>
          <w:tcPr>
            <w:tcW w:w="1134" w:type="dxa"/>
            <w:tcBorders>
              <w:top w:val="nil"/>
              <w:left w:val="nil"/>
              <w:bottom w:val="single" w:sz="4" w:space="0" w:color="auto"/>
              <w:right w:val="single" w:sz="4" w:space="0" w:color="auto"/>
            </w:tcBorders>
            <w:shd w:val="clear" w:color="auto" w:fill="auto"/>
            <w:noWrap/>
            <w:vAlign w:val="bottom"/>
            <w:hideMark/>
          </w:tcPr>
          <w:p w14:paraId="4E7676F1" w14:textId="77777777" w:rsidR="00CA6ED7" w:rsidRPr="004041C1" w:rsidRDefault="00CA6ED7" w:rsidP="00C50022">
            <w:pPr>
              <w:jc w:val="right"/>
              <w:rPr>
                <w:szCs w:val="24"/>
                <w:lang w:eastAsia="lt-LT"/>
              </w:rPr>
            </w:pPr>
            <w:r w:rsidRPr="004041C1">
              <w:rPr>
                <w:szCs w:val="24"/>
                <w:lang w:eastAsia="lt-LT"/>
              </w:rPr>
              <w:t>5,5</w:t>
            </w:r>
          </w:p>
        </w:tc>
        <w:tc>
          <w:tcPr>
            <w:tcW w:w="1134" w:type="dxa"/>
            <w:tcBorders>
              <w:top w:val="nil"/>
              <w:left w:val="nil"/>
              <w:bottom w:val="single" w:sz="4" w:space="0" w:color="auto"/>
              <w:right w:val="single" w:sz="12" w:space="0" w:color="auto"/>
            </w:tcBorders>
            <w:shd w:val="clear" w:color="auto" w:fill="auto"/>
            <w:noWrap/>
            <w:vAlign w:val="bottom"/>
            <w:hideMark/>
          </w:tcPr>
          <w:p w14:paraId="4E7676F2" w14:textId="77777777" w:rsidR="00CA6ED7" w:rsidRPr="004041C1" w:rsidRDefault="00CA6ED7" w:rsidP="00C50022">
            <w:pPr>
              <w:jc w:val="right"/>
              <w:rPr>
                <w:szCs w:val="24"/>
                <w:lang w:eastAsia="lt-LT"/>
              </w:rPr>
            </w:pPr>
            <w:r w:rsidRPr="004041C1">
              <w:rPr>
                <w:szCs w:val="24"/>
                <w:lang w:eastAsia="lt-LT"/>
              </w:rPr>
              <w:t>5,3</w:t>
            </w:r>
          </w:p>
        </w:tc>
      </w:tr>
      <w:tr w:rsidR="004041C1" w:rsidRPr="004041C1" w14:paraId="4E7676F8" w14:textId="77777777" w:rsidTr="00C50022">
        <w:trPr>
          <w:trHeight w:val="312"/>
        </w:trPr>
        <w:tc>
          <w:tcPr>
            <w:tcW w:w="2253" w:type="dxa"/>
            <w:tcBorders>
              <w:top w:val="nil"/>
              <w:left w:val="single" w:sz="12" w:space="0" w:color="auto"/>
              <w:bottom w:val="single" w:sz="4" w:space="0" w:color="auto"/>
              <w:right w:val="single" w:sz="12" w:space="0" w:color="auto"/>
            </w:tcBorders>
            <w:shd w:val="clear" w:color="auto" w:fill="auto"/>
            <w:noWrap/>
            <w:vAlign w:val="bottom"/>
            <w:hideMark/>
          </w:tcPr>
          <w:p w14:paraId="4E7676F4" w14:textId="77777777" w:rsidR="00CA6ED7" w:rsidRPr="004041C1" w:rsidRDefault="00CA6ED7" w:rsidP="00C50022">
            <w:pPr>
              <w:rPr>
                <w:szCs w:val="24"/>
                <w:lang w:eastAsia="lt-LT"/>
              </w:rPr>
            </w:pPr>
            <w:r w:rsidRPr="004041C1">
              <w:rPr>
                <w:szCs w:val="24"/>
                <w:lang w:eastAsia="lt-LT"/>
              </w:rPr>
              <w:t>Širvintų rajono</w:t>
            </w:r>
          </w:p>
        </w:tc>
        <w:tc>
          <w:tcPr>
            <w:tcW w:w="1134" w:type="dxa"/>
            <w:tcBorders>
              <w:top w:val="nil"/>
              <w:left w:val="single" w:sz="12" w:space="0" w:color="auto"/>
              <w:bottom w:val="single" w:sz="4" w:space="0" w:color="auto"/>
              <w:right w:val="single" w:sz="4" w:space="0" w:color="auto"/>
            </w:tcBorders>
            <w:shd w:val="clear" w:color="auto" w:fill="auto"/>
            <w:noWrap/>
            <w:vAlign w:val="bottom"/>
            <w:hideMark/>
          </w:tcPr>
          <w:p w14:paraId="4E7676F5" w14:textId="77777777" w:rsidR="00CA6ED7" w:rsidRPr="004041C1" w:rsidRDefault="00CA6ED7" w:rsidP="00C50022">
            <w:pPr>
              <w:jc w:val="right"/>
              <w:rPr>
                <w:szCs w:val="24"/>
                <w:lang w:eastAsia="lt-LT"/>
              </w:rPr>
            </w:pPr>
            <w:r w:rsidRPr="004041C1">
              <w:rPr>
                <w:szCs w:val="24"/>
                <w:lang w:eastAsia="lt-LT"/>
              </w:rPr>
              <w:t>1,9</w:t>
            </w:r>
          </w:p>
        </w:tc>
        <w:tc>
          <w:tcPr>
            <w:tcW w:w="1134" w:type="dxa"/>
            <w:tcBorders>
              <w:top w:val="nil"/>
              <w:left w:val="nil"/>
              <w:bottom w:val="single" w:sz="4" w:space="0" w:color="auto"/>
              <w:right w:val="single" w:sz="4" w:space="0" w:color="auto"/>
            </w:tcBorders>
            <w:shd w:val="clear" w:color="auto" w:fill="auto"/>
            <w:noWrap/>
            <w:vAlign w:val="bottom"/>
            <w:hideMark/>
          </w:tcPr>
          <w:p w14:paraId="4E7676F6" w14:textId="77777777" w:rsidR="00CA6ED7" w:rsidRPr="004041C1" w:rsidRDefault="00CA6ED7" w:rsidP="00C50022">
            <w:pPr>
              <w:jc w:val="right"/>
              <w:rPr>
                <w:szCs w:val="24"/>
                <w:lang w:eastAsia="lt-LT"/>
              </w:rPr>
            </w:pPr>
            <w:r w:rsidRPr="004041C1">
              <w:rPr>
                <w:szCs w:val="24"/>
                <w:lang w:eastAsia="lt-LT"/>
              </w:rPr>
              <w:t>2,1</w:t>
            </w:r>
          </w:p>
        </w:tc>
        <w:tc>
          <w:tcPr>
            <w:tcW w:w="1134" w:type="dxa"/>
            <w:tcBorders>
              <w:top w:val="nil"/>
              <w:left w:val="nil"/>
              <w:bottom w:val="single" w:sz="4" w:space="0" w:color="auto"/>
              <w:right w:val="single" w:sz="12" w:space="0" w:color="auto"/>
            </w:tcBorders>
            <w:shd w:val="clear" w:color="auto" w:fill="auto"/>
            <w:noWrap/>
            <w:vAlign w:val="bottom"/>
            <w:hideMark/>
          </w:tcPr>
          <w:p w14:paraId="4E7676F7" w14:textId="77777777" w:rsidR="00CA6ED7" w:rsidRPr="004041C1" w:rsidRDefault="00CA6ED7" w:rsidP="00C50022">
            <w:pPr>
              <w:jc w:val="right"/>
              <w:rPr>
                <w:szCs w:val="24"/>
                <w:lang w:eastAsia="lt-LT"/>
              </w:rPr>
            </w:pPr>
            <w:r w:rsidRPr="004041C1">
              <w:rPr>
                <w:szCs w:val="24"/>
                <w:lang w:eastAsia="lt-LT"/>
              </w:rPr>
              <w:t>2,2</w:t>
            </w:r>
          </w:p>
        </w:tc>
      </w:tr>
      <w:tr w:rsidR="004041C1" w:rsidRPr="004041C1" w14:paraId="4E7676FD" w14:textId="77777777" w:rsidTr="00C50022">
        <w:trPr>
          <w:trHeight w:val="312"/>
        </w:trPr>
        <w:tc>
          <w:tcPr>
            <w:tcW w:w="2253" w:type="dxa"/>
            <w:tcBorders>
              <w:top w:val="nil"/>
              <w:left w:val="single" w:sz="12" w:space="0" w:color="auto"/>
              <w:bottom w:val="single" w:sz="4" w:space="0" w:color="auto"/>
              <w:right w:val="single" w:sz="12" w:space="0" w:color="auto"/>
            </w:tcBorders>
            <w:shd w:val="clear" w:color="auto" w:fill="auto"/>
            <w:noWrap/>
            <w:vAlign w:val="bottom"/>
            <w:hideMark/>
          </w:tcPr>
          <w:p w14:paraId="4E7676F9" w14:textId="77777777" w:rsidR="00CA6ED7" w:rsidRPr="004041C1" w:rsidRDefault="00CA6ED7" w:rsidP="00C50022">
            <w:pPr>
              <w:rPr>
                <w:szCs w:val="24"/>
                <w:lang w:eastAsia="lt-LT"/>
              </w:rPr>
            </w:pPr>
            <w:r w:rsidRPr="004041C1">
              <w:rPr>
                <w:szCs w:val="24"/>
                <w:lang w:eastAsia="lt-LT"/>
              </w:rPr>
              <w:t>Švenčionių rajono</w:t>
            </w:r>
          </w:p>
        </w:tc>
        <w:tc>
          <w:tcPr>
            <w:tcW w:w="1134" w:type="dxa"/>
            <w:tcBorders>
              <w:top w:val="nil"/>
              <w:left w:val="single" w:sz="12" w:space="0" w:color="auto"/>
              <w:bottom w:val="single" w:sz="4" w:space="0" w:color="auto"/>
              <w:right w:val="single" w:sz="4" w:space="0" w:color="auto"/>
            </w:tcBorders>
            <w:shd w:val="clear" w:color="auto" w:fill="auto"/>
            <w:noWrap/>
            <w:vAlign w:val="bottom"/>
            <w:hideMark/>
          </w:tcPr>
          <w:p w14:paraId="4E7676FA" w14:textId="77777777" w:rsidR="00CA6ED7" w:rsidRPr="004041C1" w:rsidRDefault="00CA6ED7" w:rsidP="00C50022">
            <w:pPr>
              <w:jc w:val="right"/>
              <w:rPr>
                <w:szCs w:val="24"/>
                <w:lang w:eastAsia="lt-LT"/>
              </w:rPr>
            </w:pPr>
            <w:r w:rsidRPr="004041C1">
              <w:rPr>
                <w:szCs w:val="24"/>
                <w:lang w:eastAsia="lt-LT"/>
              </w:rPr>
              <w:t>2,1</w:t>
            </w:r>
          </w:p>
        </w:tc>
        <w:tc>
          <w:tcPr>
            <w:tcW w:w="1134" w:type="dxa"/>
            <w:tcBorders>
              <w:top w:val="nil"/>
              <w:left w:val="nil"/>
              <w:bottom w:val="single" w:sz="4" w:space="0" w:color="auto"/>
              <w:right w:val="single" w:sz="4" w:space="0" w:color="auto"/>
            </w:tcBorders>
            <w:shd w:val="clear" w:color="auto" w:fill="auto"/>
            <w:noWrap/>
            <w:vAlign w:val="bottom"/>
            <w:hideMark/>
          </w:tcPr>
          <w:p w14:paraId="4E7676FB" w14:textId="77777777" w:rsidR="00CA6ED7" w:rsidRPr="004041C1" w:rsidRDefault="00CA6ED7" w:rsidP="00C50022">
            <w:pPr>
              <w:jc w:val="right"/>
              <w:rPr>
                <w:szCs w:val="24"/>
                <w:lang w:eastAsia="lt-LT"/>
              </w:rPr>
            </w:pPr>
            <w:r w:rsidRPr="004041C1">
              <w:rPr>
                <w:szCs w:val="24"/>
                <w:lang w:eastAsia="lt-LT"/>
              </w:rPr>
              <w:t>2,5</w:t>
            </w:r>
          </w:p>
        </w:tc>
        <w:tc>
          <w:tcPr>
            <w:tcW w:w="1134" w:type="dxa"/>
            <w:tcBorders>
              <w:top w:val="nil"/>
              <w:left w:val="nil"/>
              <w:bottom w:val="single" w:sz="4" w:space="0" w:color="auto"/>
              <w:right w:val="single" w:sz="12" w:space="0" w:color="auto"/>
            </w:tcBorders>
            <w:shd w:val="clear" w:color="auto" w:fill="auto"/>
            <w:noWrap/>
            <w:vAlign w:val="bottom"/>
            <w:hideMark/>
          </w:tcPr>
          <w:p w14:paraId="4E7676FC" w14:textId="77777777" w:rsidR="00CA6ED7" w:rsidRPr="004041C1" w:rsidRDefault="00CA6ED7" w:rsidP="00C50022">
            <w:pPr>
              <w:jc w:val="right"/>
              <w:rPr>
                <w:szCs w:val="24"/>
                <w:lang w:eastAsia="lt-LT"/>
              </w:rPr>
            </w:pPr>
            <w:r w:rsidRPr="004041C1">
              <w:rPr>
                <w:szCs w:val="24"/>
                <w:lang w:eastAsia="lt-LT"/>
              </w:rPr>
              <w:t>3,1</w:t>
            </w:r>
          </w:p>
        </w:tc>
      </w:tr>
      <w:tr w:rsidR="004041C1" w:rsidRPr="004041C1" w14:paraId="4E767702" w14:textId="77777777" w:rsidTr="00C50022">
        <w:trPr>
          <w:trHeight w:val="312"/>
        </w:trPr>
        <w:tc>
          <w:tcPr>
            <w:tcW w:w="2253" w:type="dxa"/>
            <w:tcBorders>
              <w:top w:val="nil"/>
              <w:left w:val="single" w:sz="12" w:space="0" w:color="auto"/>
              <w:bottom w:val="single" w:sz="4" w:space="0" w:color="auto"/>
              <w:right w:val="single" w:sz="12" w:space="0" w:color="auto"/>
            </w:tcBorders>
            <w:shd w:val="clear" w:color="auto" w:fill="auto"/>
            <w:noWrap/>
            <w:vAlign w:val="bottom"/>
            <w:hideMark/>
          </w:tcPr>
          <w:p w14:paraId="4E7676FE" w14:textId="77777777" w:rsidR="00CA6ED7" w:rsidRPr="004041C1" w:rsidRDefault="00CA6ED7" w:rsidP="00C50022">
            <w:pPr>
              <w:rPr>
                <w:szCs w:val="24"/>
                <w:lang w:eastAsia="lt-LT"/>
              </w:rPr>
            </w:pPr>
            <w:r w:rsidRPr="004041C1">
              <w:rPr>
                <w:szCs w:val="24"/>
                <w:lang w:eastAsia="lt-LT"/>
              </w:rPr>
              <w:t>Trakų rajono</w:t>
            </w:r>
          </w:p>
        </w:tc>
        <w:tc>
          <w:tcPr>
            <w:tcW w:w="1134" w:type="dxa"/>
            <w:tcBorders>
              <w:top w:val="nil"/>
              <w:left w:val="single" w:sz="12" w:space="0" w:color="auto"/>
              <w:bottom w:val="single" w:sz="4" w:space="0" w:color="auto"/>
              <w:right w:val="single" w:sz="4" w:space="0" w:color="auto"/>
            </w:tcBorders>
            <w:shd w:val="clear" w:color="auto" w:fill="auto"/>
            <w:noWrap/>
            <w:vAlign w:val="bottom"/>
            <w:hideMark/>
          </w:tcPr>
          <w:p w14:paraId="4E7676FF" w14:textId="77777777" w:rsidR="00CA6ED7" w:rsidRPr="004041C1" w:rsidRDefault="00CA6ED7" w:rsidP="00C50022">
            <w:pPr>
              <w:jc w:val="right"/>
              <w:rPr>
                <w:szCs w:val="24"/>
                <w:lang w:eastAsia="lt-LT"/>
              </w:rPr>
            </w:pPr>
            <w:r w:rsidRPr="004041C1">
              <w:rPr>
                <w:szCs w:val="24"/>
                <w:lang w:eastAsia="lt-LT"/>
              </w:rPr>
              <w:t>8,2</w:t>
            </w:r>
          </w:p>
        </w:tc>
        <w:tc>
          <w:tcPr>
            <w:tcW w:w="1134" w:type="dxa"/>
            <w:tcBorders>
              <w:top w:val="nil"/>
              <w:left w:val="nil"/>
              <w:bottom w:val="single" w:sz="4" w:space="0" w:color="auto"/>
              <w:right w:val="single" w:sz="4" w:space="0" w:color="auto"/>
            </w:tcBorders>
            <w:shd w:val="clear" w:color="auto" w:fill="auto"/>
            <w:noWrap/>
            <w:vAlign w:val="bottom"/>
            <w:hideMark/>
          </w:tcPr>
          <w:p w14:paraId="4E767700" w14:textId="77777777" w:rsidR="00CA6ED7" w:rsidRPr="004041C1" w:rsidRDefault="00CA6ED7" w:rsidP="00C50022">
            <w:pPr>
              <w:jc w:val="right"/>
              <w:rPr>
                <w:szCs w:val="24"/>
                <w:lang w:eastAsia="lt-LT"/>
              </w:rPr>
            </w:pPr>
            <w:r w:rsidRPr="004041C1">
              <w:rPr>
                <w:szCs w:val="24"/>
                <w:lang w:eastAsia="lt-LT"/>
              </w:rPr>
              <w:t>8,1</w:t>
            </w:r>
          </w:p>
        </w:tc>
        <w:tc>
          <w:tcPr>
            <w:tcW w:w="1134" w:type="dxa"/>
            <w:tcBorders>
              <w:top w:val="nil"/>
              <w:left w:val="nil"/>
              <w:bottom w:val="single" w:sz="4" w:space="0" w:color="auto"/>
              <w:right w:val="single" w:sz="12" w:space="0" w:color="auto"/>
            </w:tcBorders>
            <w:shd w:val="clear" w:color="auto" w:fill="auto"/>
            <w:noWrap/>
            <w:vAlign w:val="bottom"/>
            <w:hideMark/>
          </w:tcPr>
          <w:p w14:paraId="4E767701" w14:textId="77777777" w:rsidR="00CA6ED7" w:rsidRPr="004041C1" w:rsidRDefault="00CA6ED7" w:rsidP="00C50022">
            <w:pPr>
              <w:jc w:val="right"/>
              <w:rPr>
                <w:szCs w:val="24"/>
                <w:lang w:eastAsia="lt-LT"/>
              </w:rPr>
            </w:pPr>
            <w:r w:rsidRPr="004041C1">
              <w:rPr>
                <w:szCs w:val="24"/>
                <w:lang w:eastAsia="lt-LT"/>
              </w:rPr>
              <w:t>8,3</w:t>
            </w:r>
          </w:p>
        </w:tc>
      </w:tr>
      <w:tr w:rsidR="004041C1" w:rsidRPr="004041C1" w14:paraId="4E767707" w14:textId="77777777" w:rsidTr="00C50022">
        <w:trPr>
          <w:trHeight w:val="312"/>
        </w:trPr>
        <w:tc>
          <w:tcPr>
            <w:tcW w:w="2253" w:type="dxa"/>
            <w:tcBorders>
              <w:top w:val="nil"/>
              <w:left w:val="single" w:sz="12" w:space="0" w:color="auto"/>
              <w:bottom w:val="single" w:sz="4" w:space="0" w:color="auto"/>
              <w:right w:val="single" w:sz="12" w:space="0" w:color="auto"/>
            </w:tcBorders>
            <w:shd w:val="clear" w:color="auto" w:fill="auto"/>
            <w:noWrap/>
            <w:vAlign w:val="bottom"/>
            <w:hideMark/>
          </w:tcPr>
          <w:p w14:paraId="4E767703" w14:textId="77777777" w:rsidR="00CA6ED7" w:rsidRPr="004041C1" w:rsidRDefault="00CA6ED7" w:rsidP="00C50022">
            <w:pPr>
              <w:rPr>
                <w:szCs w:val="24"/>
                <w:lang w:eastAsia="lt-LT"/>
              </w:rPr>
            </w:pPr>
            <w:r w:rsidRPr="004041C1">
              <w:rPr>
                <w:szCs w:val="24"/>
                <w:lang w:eastAsia="lt-LT"/>
              </w:rPr>
              <w:t>Ukmergės rajono</w:t>
            </w:r>
          </w:p>
        </w:tc>
        <w:tc>
          <w:tcPr>
            <w:tcW w:w="1134" w:type="dxa"/>
            <w:tcBorders>
              <w:top w:val="nil"/>
              <w:left w:val="single" w:sz="12" w:space="0" w:color="auto"/>
              <w:bottom w:val="single" w:sz="4" w:space="0" w:color="auto"/>
              <w:right w:val="single" w:sz="4" w:space="0" w:color="auto"/>
            </w:tcBorders>
            <w:shd w:val="clear" w:color="auto" w:fill="auto"/>
            <w:noWrap/>
            <w:vAlign w:val="bottom"/>
            <w:hideMark/>
          </w:tcPr>
          <w:p w14:paraId="4E767704" w14:textId="77777777" w:rsidR="00CA6ED7" w:rsidRPr="004041C1" w:rsidRDefault="00CA6ED7" w:rsidP="00C50022">
            <w:pPr>
              <w:jc w:val="right"/>
              <w:rPr>
                <w:szCs w:val="24"/>
                <w:lang w:eastAsia="lt-LT"/>
              </w:rPr>
            </w:pPr>
            <w:r w:rsidRPr="004041C1">
              <w:rPr>
                <w:szCs w:val="24"/>
                <w:lang w:eastAsia="lt-LT"/>
              </w:rPr>
              <w:t>1,6</w:t>
            </w:r>
          </w:p>
        </w:tc>
        <w:tc>
          <w:tcPr>
            <w:tcW w:w="1134" w:type="dxa"/>
            <w:tcBorders>
              <w:top w:val="nil"/>
              <w:left w:val="nil"/>
              <w:bottom w:val="single" w:sz="4" w:space="0" w:color="auto"/>
              <w:right w:val="single" w:sz="4" w:space="0" w:color="auto"/>
            </w:tcBorders>
            <w:shd w:val="clear" w:color="auto" w:fill="auto"/>
            <w:noWrap/>
            <w:vAlign w:val="bottom"/>
            <w:hideMark/>
          </w:tcPr>
          <w:p w14:paraId="4E767705" w14:textId="77777777" w:rsidR="00CA6ED7" w:rsidRPr="004041C1" w:rsidRDefault="00CA6ED7" w:rsidP="00C50022">
            <w:pPr>
              <w:jc w:val="right"/>
              <w:rPr>
                <w:szCs w:val="24"/>
                <w:lang w:eastAsia="lt-LT"/>
              </w:rPr>
            </w:pPr>
            <w:r w:rsidRPr="004041C1">
              <w:rPr>
                <w:szCs w:val="24"/>
                <w:lang w:eastAsia="lt-LT"/>
              </w:rPr>
              <w:t>2,5</w:t>
            </w:r>
          </w:p>
        </w:tc>
        <w:tc>
          <w:tcPr>
            <w:tcW w:w="1134" w:type="dxa"/>
            <w:tcBorders>
              <w:top w:val="nil"/>
              <w:left w:val="nil"/>
              <w:bottom w:val="single" w:sz="4" w:space="0" w:color="auto"/>
              <w:right w:val="single" w:sz="12" w:space="0" w:color="auto"/>
            </w:tcBorders>
            <w:shd w:val="clear" w:color="auto" w:fill="auto"/>
            <w:noWrap/>
            <w:vAlign w:val="bottom"/>
            <w:hideMark/>
          </w:tcPr>
          <w:p w14:paraId="4E767706" w14:textId="77777777" w:rsidR="00CA6ED7" w:rsidRPr="004041C1" w:rsidRDefault="00CA6ED7" w:rsidP="00C50022">
            <w:pPr>
              <w:jc w:val="right"/>
              <w:rPr>
                <w:szCs w:val="24"/>
                <w:lang w:eastAsia="lt-LT"/>
              </w:rPr>
            </w:pPr>
            <w:r w:rsidRPr="004041C1">
              <w:rPr>
                <w:szCs w:val="24"/>
                <w:lang w:eastAsia="lt-LT"/>
              </w:rPr>
              <w:t>3,8</w:t>
            </w:r>
          </w:p>
        </w:tc>
      </w:tr>
      <w:tr w:rsidR="004041C1" w:rsidRPr="004041C1" w14:paraId="4E76770C" w14:textId="77777777" w:rsidTr="00C50022">
        <w:trPr>
          <w:trHeight w:val="312"/>
        </w:trPr>
        <w:tc>
          <w:tcPr>
            <w:tcW w:w="2253" w:type="dxa"/>
            <w:tcBorders>
              <w:top w:val="nil"/>
              <w:left w:val="single" w:sz="12" w:space="0" w:color="auto"/>
              <w:bottom w:val="single" w:sz="4" w:space="0" w:color="auto"/>
              <w:right w:val="single" w:sz="12" w:space="0" w:color="auto"/>
            </w:tcBorders>
            <w:shd w:val="clear" w:color="auto" w:fill="auto"/>
            <w:noWrap/>
            <w:vAlign w:val="bottom"/>
            <w:hideMark/>
          </w:tcPr>
          <w:p w14:paraId="4E767708" w14:textId="77777777" w:rsidR="00CA6ED7" w:rsidRPr="004041C1" w:rsidRDefault="00CA6ED7" w:rsidP="00C50022">
            <w:pPr>
              <w:rPr>
                <w:szCs w:val="24"/>
                <w:lang w:eastAsia="lt-LT"/>
              </w:rPr>
            </w:pPr>
            <w:r w:rsidRPr="004041C1">
              <w:rPr>
                <w:szCs w:val="24"/>
                <w:lang w:eastAsia="lt-LT"/>
              </w:rPr>
              <w:t>Vilniaus miesto</w:t>
            </w:r>
          </w:p>
        </w:tc>
        <w:tc>
          <w:tcPr>
            <w:tcW w:w="1134" w:type="dxa"/>
            <w:tcBorders>
              <w:top w:val="nil"/>
              <w:left w:val="single" w:sz="12" w:space="0" w:color="auto"/>
              <w:bottom w:val="single" w:sz="4" w:space="0" w:color="auto"/>
              <w:right w:val="single" w:sz="4" w:space="0" w:color="auto"/>
            </w:tcBorders>
            <w:shd w:val="clear" w:color="auto" w:fill="auto"/>
            <w:noWrap/>
            <w:vAlign w:val="bottom"/>
            <w:hideMark/>
          </w:tcPr>
          <w:p w14:paraId="4E767709" w14:textId="77777777" w:rsidR="00CA6ED7" w:rsidRPr="004041C1" w:rsidRDefault="00CA6ED7" w:rsidP="00C50022">
            <w:pPr>
              <w:jc w:val="right"/>
              <w:rPr>
                <w:szCs w:val="24"/>
                <w:lang w:eastAsia="lt-LT"/>
              </w:rPr>
            </w:pPr>
            <w:r w:rsidRPr="004041C1">
              <w:rPr>
                <w:szCs w:val="24"/>
                <w:lang w:eastAsia="lt-LT"/>
              </w:rPr>
              <w:t>67,1</w:t>
            </w:r>
          </w:p>
        </w:tc>
        <w:tc>
          <w:tcPr>
            <w:tcW w:w="1134" w:type="dxa"/>
            <w:tcBorders>
              <w:top w:val="nil"/>
              <w:left w:val="nil"/>
              <w:bottom w:val="single" w:sz="4" w:space="0" w:color="auto"/>
              <w:right w:val="single" w:sz="4" w:space="0" w:color="auto"/>
            </w:tcBorders>
            <w:shd w:val="clear" w:color="auto" w:fill="auto"/>
            <w:noWrap/>
            <w:vAlign w:val="bottom"/>
            <w:hideMark/>
          </w:tcPr>
          <w:p w14:paraId="4E76770A" w14:textId="77777777" w:rsidR="00CA6ED7" w:rsidRPr="004041C1" w:rsidRDefault="00CA6ED7" w:rsidP="00C50022">
            <w:pPr>
              <w:jc w:val="right"/>
              <w:rPr>
                <w:szCs w:val="24"/>
                <w:lang w:eastAsia="lt-LT"/>
              </w:rPr>
            </w:pPr>
            <w:r w:rsidRPr="004041C1">
              <w:rPr>
                <w:szCs w:val="24"/>
                <w:lang w:eastAsia="lt-LT"/>
              </w:rPr>
              <w:t>67,7</w:t>
            </w:r>
          </w:p>
        </w:tc>
        <w:tc>
          <w:tcPr>
            <w:tcW w:w="1134" w:type="dxa"/>
            <w:tcBorders>
              <w:top w:val="nil"/>
              <w:left w:val="nil"/>
              <w:bottom w:val="single" w:sz="4" w:space="0" w:color="auto"/>
              <w:right w:val="single" w:sz="12" w:space="0" w:color="auto"/>
            </w:tcBorders>
            <w:shd w:val="clear" w:color="auto" w:fill="auto"/>
            <w:noWrap/>
            <w:vAlign w:val="bottom"/>
            <w:hideMark/>
          </w:tcPr>
          <w:p w14:paraId="4E76770B" w14:textId="77777777" w:rsidR="00CA6ED7" w:rsidRPr="004041C1" w:rsidRDefault="00CA6ED7" w:rsidP="00C50022">
            <w:pPr>
              <w:jc w:val="right"/>
              <w:rPr>
                <w:szCs w:val="24"/>
                <w:lang w:eastAsia="lt-LT"/>
              </w:rPr>
            </w:pPr>
            <w:r w:rsidRPr="004041C1">
              <w:rPr>
                <w:szCs w:val="24"/>
                <w:lang w:eastAsia="lt-LT"/>
              </w:rPr>
              <w:t>65,4</w:t>
            </w:r>
          </w:p>
        </w:tc>
      </w:tr>
      <w:tr w:rsidR="00CA6ED7" w:rsidRPr="004041C1" w14:paraId="4E767711" w14:textId="77777777" w:rsidTr="00C50022">
        <w:trPr>
          <w:trHeight w:val="324"/>
        </w:trPr>
        <w:tc>
          <w:tcPr>
            <w:tcW w:w="2253" w:type="dxa"/>
            <w:tcBorders>
              <w:top w:val="nil"/>
              <w:left w:val="single" w:sz="12" w:space="0" w:color="auto"/>
              <w:bottom w:val="single" w:sz="12" w:space="0" w:color="auto"/>
              <w:right w:val="single" w:sz="12" w:space="0" w:color="auto"/>
            </w:tcBorders>
            <w:shd w:val="clear" w:color="auto" w:fill="auto"/>
            <w:noWrap/>
            <w:vAlign w:val="bottom"/>
            <w:hideMark/>
          </w:tcPr>
          <w:p w14:paraId="4E76770D" w14:textId="77777777" w:rsidR="00CA6ED7" w:rsidRPr="004041C1" w:rsidRDefault="00CA6ED7" w:rsidP="00C50022">
            <w:pPr>
              <w:rPr>
                <w:szCs w:val="24"/>
                <w:lang w:eastAsia="lt-LT"/>
              </w:rPr>
            </w:pPr>
            <w:r w:rsidRPr="004041C1">
              <w:rPr>
                <w:szCs w:val="24"/>
                <w:lang w:eastAsia="lt-LT"/>
              </w:rPr>
              <w:t>Vilniaus rajono</w:t>
            </w:r>
          </w:p>
        </w:tc>
        <w:tc>
          <w:tcPr>
            <w:tcW w:w="1134" w:type="dxa"/>
            <w:tcBorders>
              <w:top w:val="nil"/>
              <w:left w:val="single" w:sz="12" w:space="0" w:color="auto"/>
              <w:bottom w:val="single" w:sz="12" w:space="0" w:color="auto"/>
              <w:right w:val="single" w:sz="4" w:space="0" w:color="auto"/>
            </w:tcBorders>
            <w:shd w:val="clear" w:color="auto" w:fill="auto"/>
            <w:noWrap/>
            <w:vAlign w:val="bottom"/>
            <w:hideMark/>
          </w:tcPr>
          <w:p w14:paraId="4E76770E" w14:textId="77777777" w:rsidR="00CA6ED7" w:rsidRPr="004041C1" w:rsidRDefault="00CA6ED7" w:rsidP="00C50022">
            <w:pPr>
              <w:jc w:val="right"/>
              <w:rPr>
                <w:szCs w:val="24"/>
                <w:lang w:eastAsia="lt-LT"/>
              </w:rPr>
            </w:pPr>
            <w:r w:rsidRPr="004041C1">
              <w:rPr>
                <w:szCs w:val="24"/>
                <w:lang w:eastAsia="lt-LT"/>
              </w:rPr>
              <w:t>8,9</w:t>
            </w:r>
          </w:p>
        </w:tc>
        <w:tc>
          <w:tcPr>
            <w:tcW w:w="1134" w:type="dxa"/>
            <w:tcBorders>
              <w:top w:val="nil"/>
              <w:left w:val="nil"/>
              <w:bottom w:val="single" w:sz="12" w:space="0" w:color="auto"/>
              <w:right w:val="single" w:sz="4" w:space="0" w:color="auto"/>
            </w:tcBorders>
            <w:shd w:val="clear" w:color="auto" w:fill="auto"/>
            <w:noWrap/>
            <w:vAlign w:val="bottom"/>
            <w:hideMark/>
          </w:tcPr>
          <w:p w14:paraId="4E76770F" w14:textId="77777777" w:rsidR="00CA6ED7" w:rsidRPr="004041C1" w:rsidRDefault="00CA6ED7" w:rsidP="00C50022">
            <w:pPr>
              <w:jc w:val="right"/>
              <w:rPr>
                <w:szCs w:val="24"/>
                <w:lang w:eastAsia="lt-LT"/>
              </w:rPr>
            </w:pPr>
            <w:r w:rsidRPr="004041C1">
              <w:rPr>
                <w:szCs w:val="24"/>
                <w:lang w:eastAsia="lt-LT"/>
              </w:rPr>
              <w:t>8,4</w:t>
            </w:r>
          </w:p>
        </w:tc>
        <w:tc>
          <w:tcPr>
            <w:tcW w:w="1134" w:type="dxa"/>
            <w:tcBorders>
              <w:top w:val="nil"/>
              <w:left w:val="nil"/>
              <w:bottom w:val="single" w:sz="12" w:space="0" w:color="auto"/>
              <w:right w:val="single" w:sz="12" w:space="0" w:color="auto"/>
            </w:tcBorders>
            <w:shd w:val="clear" w:color="auto" w:fill="auto"/>
            <w:noWrap/>
            <w:vAlign w:val="bottom"/>
            <w:hideMark/>
          </w:tcPr>
          <w:p w14:paraId="4E767710" w14:textId="77777777" w:rsidR="00CA6ED7" w:rsidRPr="004041C1" w:rsidRDefault="00CA6ED7" w:rsidP="00C50022">
            <w:pPr>
              <w:jc w:val="right"/>
              <w:rPr>
                <w:szCs w:val="24"/>
                <w:lang w:eastAsia="lt-LT"/>
              </w:rPr>
            </w:pPr>
            <w:r w:rsidRPr="004041C1">
              <w:rPr>
                <w:szCs w:val="24"/>
                <w:lang w:eastAsia="lt-LT"/>
              </w:rPr>
              <w:t>8,6</w:t>
            </w:r>
          </w:p>
        </w:tc>
      </w:tr>
    </w:tbl>
    <w:p w14:paraId="4E767712" w14:textId="77777777" w:rsidR="00CA6ED7" w:rsidRPr="004041C1" w:rsidRDefault="00CA6ED7" w:rsidP="00CA6ED7">
      <w:pPr>
        <w:tabs>
          <w:tab w:val="left" w:pos="598"/>
          <w:tab w:val="left" w:pos="851"/>
        </w:tabs>
        <w:ind w:firstLine="567"/>
        <w:jc w:val="both"/>
        <w:rPr>
          <w:szCs w:val="24"/>
        </w:rPr>
      </w:pPr>
    </w:p>
    <w:p w14:paraId="4E767713" w14:textId="77777777" w:rsidR="00CA6ED7" w:rsidRPr="004041C1" w:rsidRDefault="00CA6ED7" w:rsidP="00CA6ED7">
      <w:pPr>
        <w:ind w:firstLine="567"/>
        <w:jc w:val="both"/>
        <w:rPr>
          <w:rFonts w:eastAsia="Calibri"/>
          <w:iCs/>
        </w:rPr>
      </w:pPr>
      <w:r w:rsidRPr="004041C1">
        <w:rPr>
          <w:rFonts w:eastAsia="Calibri"/>
          <w:iCs/>
          <w:szCs w:val="24"/>
        </w:rPr>
        <w:t xml:space="preserve">Regione penkerių metų laikotarpiu didėjo ir pažangos priemonės tikslinių grupių – šeimų, auginančių tris ir (ar) daugiau vaikų, kuriems nustatyta nuolatinė globa bei </w:t>
      </w:r>
      <w:r w:rsidRPr="004041C1">
        <w:rPr>
          <w:rFonts w:eastAsia="Calibri"/>
          <w:iCs/>
        </w:rPr>
        <w:t>neįgaliųjų, asmenų, sergančių lėtinių ligų sunkiomis formomis, ir šeimų, kuriose yra tokių asmenų, sąrašuose esančių asmenų (šeimų) skaičius.</w:t>
      </w:r>
    </w:p>
    <w:p w14:paraId="4E767714" w14:textId="77777777" w:rsidR="00CA6ED7" w:rsidRPr="004041C1" w:rsidRDefault="00CA6ED7" w:rsidP="00CA6ED7">
      <w:pPr>
        <w:tabs>
          <w:tab w:val="left" w:pos="598"/>
          <w:tab w:val="left" w:pos="851"/>
        </w:tabs>
        <w:ind w:firstLine="567"/>
        <w:jc w:val="both"/>
        <w:rPr>
          <w:szCs w:val="24"/>
        </w:rPr>
      </w:pPr>
    </w:p>
    <w:p w14:paraId="4E767715" w14:textId="77777777" w:rsidR="00CA6ED7" w:rsidRPr="004041C1" w:rsidRDefault="00CA6ED7" w:rsidP="00CA6ED7">
      <w:pPr>
        <w:tabs>
          <w:tab w:val="left" w:pos="598"/>
          <w:tab w:val="left" w:pos="851"/>
        </w:tabs>
        <w:ind w:firstLine="567"/>
        <w:jc w:val="both"/>
        <w:rPr>
          <w:szCs w:val="24"/>
        </w:rPr>
      </w:pPr>
      <w:r w:rsidRPr="004041C1">
        <w:rPr>
          <w:noProof/>
          <w:lang w:eastAsia="lt-LT"/>
        </w:rPr>
        <w:lastRenderedPageBreak/>
        <w:drawing>
          <wp:inline distT="0" distB="0" distL="0" distR="0" wp14:anchorId="4E767853" wp14:editId="4E767854">
            <wp:extent cx="3042000" cy="2735580"/>
            <wp:effectExtent l="0" t="0" r="6350" b="7620"/>
            <wp:docPr id="1501956924" name="Diagrama 1">
              <a:extLst xmlns:a="http://schemas.openxmlformats.org/drawingml/2006/main">
                <a:ext uri="{FF2B5EF4-FFF2-40B4-BE49-F238E27FC236}">
                  <a16:creationId xmlns:a16="http://schemas.microsoft.com/office/drawing/2014/main" id="{E1C36691-8F59-D68B-045D-F948BC3873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E767716" w14:textId="77777777" w:rsidR="00CA6ED7" w:rsidRPr="004041C1" w:rsidRDefault="00CA6ED7" w:rsidP="00CA6ED7">
      <w:pPr>
        <w:tabs>
          <w:tab w:val="left" w:pos="598"/>
          <w:tab w:val="left" w:pos="851"/>
        </w:tabs>
        <w:ind w:firstLine="567"/>
        <w:jc w:val="both"/>
        <w:rPr>
          <w:szCs w:val="24"/>
        </w:rPr>
      </w:pPr>
    </w:p>
    <w:p w14:paraId="4E767717" w14:textId="33FF7AD8" w:rsidR="00CA6ED7" w:rsidRPr="004041C1" w:rsidRDefault="00CA6ED7" w:rsidP="00CA6ED7">
      <w:pPr>
        <w:tabs>
          <w:tab w:val="left" w:pos="598"/>
          <w:tab w:val="left" w:pos="851"/>
        </w:tabs>
        <w:rPr>
          <w:rFonts w:eastAsia="Calibri"/>
          <w:i/>
          <w:iCs/>
          <w:szCs w:val="24"/>
        </w:rPr>
      </w:pPr>
      <w:r w:rsidRPr="004041C1">
        <w:rPr>
          <w:i/>
          <w:iCs/>
        </w:rPr>
        <w:t xml:space="preserve">Šeimų, auginančių tris ir (ar) daugiau vaikų, kuriems nustatyta nuolatinė globa, skaičius. Šaltinis: </w:t>
      </w:r>
      <w:r w:rsidRPr="004041C1">
        <w:rPr>
          <w:rFonts w:eastAsia="Calibri"/>
          <w:i/>
          <w:iCs/>
          <w:szCs w:val="24"/>
        </w:rPr>
        <w:t>Socialinės apsaugos ir darbo ministerijos pateikiama informacija</w:t>
      </w:r>
    </w:p>
    <w:p w14:paraId="4E767718" w14:textId="77777777" w:rsidR="00CA6ED7" w:rsidRPr="004041C1" w:rsidRDefault="00CA6ED7" w:rsidP="00CA6ED7">
      <w:pPr>
        <w:tabs>
          <w:tab w:val="left" w:pos="598"/>
          <w:tab w:val="left" w:pos="851"/>
        </w:tabs>
        <w:ind w:firstLine="567"/>
        <w:jc w:val="both"/>
        <w:rPr>
          <w:szCs w:val="24"/>
        </w:rPr>
      </w:pPr>
    </w:p>
    <w:p w14:paraId="4E767719" w14:textId="77777777" w:rsidR="00CA6ED7" w:rsidRPr="004041C1" w:rsidRDefault="00CA6ED7" w:rsidP="00CA6ED7">
      <w:pPr>
        <w:tabs>
          <w:tab w:val="left" w:pos="598"/>
          <w:tab w:val="left" w:pos="851"/>
        </w:tabs>
        <w:ind w:firstLine="567"/>
        <w:jc w:val="both"/>
        <w:rPr>
          <w:szCs w:val="24"/>
        </w:rPr>
      </w:pPr>
      <w:r w:rsidRPr="004041C1">
        <w:rPr>
          <w:noProof/>
          <w:lang w:eastAsia="lt-LT"/>
        </w:rPr>
        <w:drawing>
          <wp:inline distT="0" distB="0" distL="0" distR="0" wp14:anchorId="4E767855" wp14:editId="4E767856">
            <wp:extent cx="3042000" cy="2736000"/>
            <wp:effectExtent l="0" t="0" r="6350" b="7620"/>
            <wp:docPr id="1068946275" name="Diagrama 1">
              <a:extLst xmlns:a="http://schemas.openxmlformats.org/drawingml/2006/main">
                <a:ext uri="{FF2B5EF4-FFF2-40B4-BE49-F238E27FC236}">
                  <a16:creationId xmlns:a16="http://schemas.microsoft.com/office/drawing/2014/main" id="{6F8455BA-B369-44AA-911A-EE8C10B9C9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E76771A" w14:textId="77777777" w:rsidR="00CA6ED7" w:rsidRPr="004041C1" w:rsidRDefault="00CA6ED7" w:rsidP="00CA6ED7">
      <w:pPr>
        <w:tabs>
          <w:tab w:val="left" w:pos="598"/>
          <w:tab w:val="left" w:pos="851"/>
        </w:tabs>
        <w:ind w:firstLine="567"/>
        <w:jc w:val="both"/>
        <w:rPr>
          <w:szCs w:val="24"/>
        </w:rPr>
      </w:pPr>
    </w:p>
    <w:p w14:paraId="4E76771B" w14:textId="78F3AF26" w:rsidR="00CA6ED7" w:rsidRPr="004041C1" w:rsidRDefault="00102758" w:rsidP="00102758">
      <w:pPr>
        <w:tabs>
          <w:tab w:val="left" w:pos="598"/>
          <w:tab w:val="left" w:pos="851"/>
        </w:tabs>
        <w:jc w:val="both"/>
        <w:rPr>
          <w:i/>
          <w:iCs/>
        </w:rPr>
      </w:pPr>
      <w:r>
        <w:rPr>
          <w:i/>
          <w:iCs/>
        </w:rPr>
        <w:t>Šeimų, kuriuose yra n</w:t>
      </w:r>
      <w:r w:rsidRPr="00102758">
        <w:rPr>
          <w:i/>
          <w:iCs/>
        </w:rPr>
        <w:t xml:space="preserve">eįgaliųjų, asmenų, sergančių lėtinių ligų sunkiomis formomis, </w:t>
      </w:r>
      <w:r>
        <w:rPr>
          <w:i/>
          <w:iCs/>
        </w:rPr>
        <w:t>skaičius.</w:t>
      </w:r>
      <w:r w:rsidRPr="00102758">
        <w:rPr>
          <w:i/>
          <w:iCs/>
        </w:rPr>
        <w:t xml:space="preserve"> </w:t>
      </w:r>
      <w:r w:rsidR="00CA6ED7" w:rsidRPr="004041C1">
        <w:rPr>
          <w:i/>
          <w:iCs/>
        </w:rPr>
        <w:t>Šaltinis:  Socialinės apsaugos ir darbo ministerijos pateikiama informacija</w:t>
      </w:r>
    </w:p>
    <w:p w14:paraId="4E76771C" w14:textId="77777777" w:rsidR="00CA6ED7" w:rsidRPr="004041C1" w:rsidRDefault="00CA6ED7" w:rsidP="00CA6ED7">
      <w:pPr>
        <w:tabs>
          <w:tab w:val="left" w:pos="598"/>
          <w:tab w:val="left" w:pos="851"/>
        </w:tabs>
        <w:ind w:firstLine="567"/>
        <w:jc w:val="both"/>
        <w:rPr>
          <w:szCs w:val="24"/>
        </w:rPr>
      </w:pPr>
    </w:p>
    <w:p w14:paraId="4E76771D" w14:textId="77777777" w:rsidR="00CA6ED7" w:rsidRPr="004041C1" w:rsidRDefault="00CA6ED7" w:rsidP="00CA6ED7">
      <w:pPr>
        <w:tabs>
          <w:tab w:val="left" w:pos="598"/>
          <w:tab w:val="left" w:pos="851"/>
        </w:tabs>
        <w:ind w:firstLine="567"/>
        <w:jc w:val="both"/>
      </w:pPr>
      <w:r w:rsidRPr="004041C1">
        <w:t xml:space="preserve">Pažangos priemonės tikslinių grupių sąrašuose esantys asmenys (šeimos) </w:t>
      </w:r>
      <w:r w:rsidRPr="004041C1">
        <w:rPr>
          <w:rFonts w:eastAsia="Calibri"/>
          <w:iCs/>
          <w:szCs w:val="24"/>
        </w:rPr>
        <w:t>–</w:t>
      </w:r>
      <w:r w:rsidRPr="004041C1">
        <w:t xml:space="preserve"> šeimos, auginančios tris ir (ar) daugiau vaikų, kuriems nustatyta nuolatinė globa bei neįgaliųjų, asmenų, sergančių lėtinių ligų sunkiomis formomis, ir šeimų, kuriose yra tokių asmenų</w:t>
      </w:r>
    </w:p>
    <w:p w14:paraId="4E76771E" w14:textId="77777777" w:rsidR="00CA6ED7" w:rsidRPr="004041C1" w:rsidRDefault="00CA6ED7" w:rsidP="00CA6ED7">
      <w:pPr>
        <w:tabs>
          <w:tab w:val="left" w:pos="598"/>
          <w:tab w:val="left" w:pos="851"/>
        </w:tabs>
        <w:ind w:firstLine="567"/>
        <w:jc w:val="both"/>
      </w:pPr>
      <w:r w:rsidRPr="004041C1">
        <w:tab/>
        <w:t>Stebimi dideli skirtumai tarp regiono savivaldybių.  Šeimų, auginančių tris ir (ar) daugiau vaikų, kuriems nustatyta nuolatinė globa sąrašuose esančių asmenų (šeimų) skaičius penkerių metų laikotarpyje padidėjo Vilniaus miesto, Ukmergės rajono ir Širvintų rajono savivaldybėse. Neįgaliųjų, asmenų, sergančių lėtinių ligų sunkiomis formomis, ir šeimų, kuriose yra tokių asmenų, sąraše esančių asmenų (šeimų) skaičius didėjo Elektrėnų, Šalčininkų rajono, Širvintų rajono, Ukmergės rajono ir Vilniaus miesto savivaldybėse.</w:t>
      </w:r>
    </w:p>
    <w:p w14:paraId="4E76771F" w14:textId="77777777" w:rsidR="00CA6ED7" w:rsidRPr="004041C1" w:rsidRDefault="00CA6ED7" w:rsidP="00CA6ED7">
      <w:pPr>
        <w:tabs>
          <w:tab w:val="left" w:pos="598"/>
          <w:tab w:val="left" w:pos="851"/>
        </w:tabs>
        <w:ind w:firstLine="567"/>
        <w:jc w:val="both"/>
        <w:rPr>
          <w:szCs w:val="24"/>
        </w:rPr>
      </w:pPr>
    </w:p>
    <w:p w14:paraId="4E767720" w14:textId="77777777" w:rsidR="00CA6ED7" w:rsidRPr="004041C1" w:rsidRDefault="00CA6ED7" w:rsidP="00CA6ED7">
      <w:pPr>
        <w:tabs>
          <w:tab w:val="left" w:pos="598"/>
          <w:tab w:val="left" w:pos="851"/>
        </w:tabs>
        <w:ind w:firstLine="567"/>
        <w:jc w:val="both"/>
        <w:rPr>
          <w:szCs w:val="24"/>
        </w:rPr>
      </w:pPr>
      <w:r w:rsidRPr="004041C1">
        <w:rPr>
          <w:noProof/>
          <w:lang w:eastAsia="lt-LT"/>
        </w:rPr>
        <w:lastRenderedPageBreak/>
        <w:drawing>
          <wp:inline distT="0" distB="0" distL="0" distR="0" wp14:anchorId="4E767857" wp14:editId="4E767858">
            <wp:extent cx="3040095" cy="2739390"/>
            <wp:effectExtent l="0" t="0" r="8255" b="3810"/>
            <wp:docPr id="1165900710" name="Diagrama 1">
              <a:extLst xmlns:a="http://schemas.openxmlformats.org/drawingml/2006/main">
                <a:ext uri="{FF2B5EF4-FFF2-40B4-BE49-F238E27FC236}">
                  <a16:creationId xmlns:a16="http://schemas.microsoft.com/office/drawing/2014/main" id="{ABBDB5D8-2D7E-8748-AE83-A8E3ABCD30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767721" w14:textId="77777777" w:rsidR="00CA6ED7" w:rsidRPr="004041C1" w:rsidRDefault="00CA6ED7" w:rsidP="00CA6ED7">
      <w:pPr>
        <w:tabs>
          <w:tab w:val="left" w:pos="598"/>
          <w:tab w:val="left" w:pos="851"/>
        </w:tabs>
        <w:ind w:firstLine="567"/>
        <w:jc w:val="both"/>
        <w:rPr>
          <w:szCs w:val="24"/>
        </w:rPr>
      </w:pPr>
    </w:p>
    <w:p w14:paraId="1483091F" w14:textId="6774A7E7" w:rsidR="00306525" w:rsidRPr="004041C1" w:rsidRDefault="00306525" w:rsidP="00306525">
      <w:pPr>
        <w:tabs>
          <w:tab w:val="left" w:pos="598"/>
          <w:tab w:val="left" w:pos="851"/>
        </w:tabs>
        <w:jc w:val="both"/>
        <w:rPr>
          <w:i/>
          <w:iCs/>
          <w:noProof/>
        </w:rPr>
      </w:pPr>
      <w:r>
        <w:rPr>
          <w:i/>
          <w:iCs/>
          <w:noProof/>
        </w:rPr>
        <w:t>Šeimų, kuriuose yra n</w:t>
      </w:r>
      <w:r w:rsidRPr="004041C1">
        <w:rPr>
          <w:i/>
          <w:iCs/>
          <w:noProof/>
        </w:rPr>
        <w:t>eįgaliųjų, asmenų, sergančių lėtinių ligų sunkiomis formomis, procentinė dalis tarp Vilniaus regiono savivaldybių</w:t>
      </w:r>
    </w:p>
    <w:p w14:paraId="4E767723" w14:textId="77777777" w:rsidR="00CA6ED7" w:rsidRPr="004041C1" w:rsidRDefault="00CA6ED7" w:rsidP="00CA6ED7">
      <w:pPr>
        <w:tabs>
          <w:tab w:val="left" w:pos="598"/>
          <w:tab w:val="left" w:pos="851"/>
        </w:tabs>
        <w:ind w:firstLine="567"/>
        <w:jc w:val="both"/>
        <w:rPr>
          <w:noProof/>
        </w:rPr>
      </w:pPr>
    </w:p>
    <w:p w14:paraId="4E767724" w14:textId="77777777" w:rsidR="00CA6ED7" w:rsidRPr="004041C1" w:rsidRDefault="00CA6ED7" w:rsidP="00CA6ED7">
      <w:pPr>
        <w:tabs>
          <w:tab w:val="left" w:pos="598"/>
          <w:tab w:val="left" w:pos="851"/>
        </w:tabs>
        <w:ind w:firstLine="567"/>
        <w:jc w:val="both"/>
        <w:rPr>
          <w:szCs w:val="24"/>
        </w:rPr>
      </w:pPr>
      <w:r w:rsidRPr="004041C1">
        <w:rPr>
          <w:noProof/>
          <w:lang w:eastAsia="lt-LT"/>
        </w:rPr>
        <w:drawing>
          <wp:inline distT="0" distB="0" distL="0" distR="0" wp14:anchorId="4E767859" wp14:editId="4E76785A">
            <wp:extent cx="3049620" cy="2758440"/>
            <wp:effectExtent l="0" t="0" r="17780" b="3810"/>
            <wp:docPr id="307175437" name="Diagrama 1">
              <a:extLst xmlns:a="http://schemas.openxmlformats.org/drawingml/2006/main">
                <a:ext uri="{FF2B5EF4-FFF2-40B4-BE49-F238E27FC236}">
                  <a16:creationId xmlns:a16="http://schemas.microsoft.com/office/drawing/2014/main" id="{52E7DAA2-5AE4-E18B-0A36-C2F70D27A7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767725" w14:textId="77777777" w:rsidR="00CA6ED7" w:rsidRPr="004041C1" w:rsidRDefault="00CA6ED7" w:rsidP="00CA6ED7">
      <w:pPr>
        <w:tabs>
          <w:tab w:val="left" w:pos="598"/>
          <w:tab w:val="left" w:pos="851"/>
        </w:tabs>
        <w:ind w:firstLine="567"/>
        <w:jc w:val="both"/>
        <w:rPr>
          <w:szCs w:val="24"/>
        </w:rPr>
      </w:pPr>
    </w:p>
    <w:p w14:paraId="7559B64E" w14:textId="77777777" w:rsidR="00306525" w:rsidRPr="00306525" w:rsidRDefault="00306525" w:rsidP="00306525">
      <w:pPr>
        <w:tabs>
          <w:tab w:val="left" w:pos="598"/>
          <w:tab w:val="left" w:pos="851"/>
        </w:tabs>
        <w:jc w:val="both"/>
        <w:rPr>
          <w:i/>
          <w:iCs/>
          <w:noProof/>
        </w:rPr>
      </w:pPr>
      <w:r w:rsidRPr="00306525">
        <w:rPr>
          <w:i/>
          <w:iCs/>
          <w:noProof/>
        </w:rPr>
        <w:t xml:space="preserve">Šeimų, auginančių tris ir (ar) daugiau vaikų, kuriems nustatyta nuolatinė globa, procentinė dalis tarp Vilniaus regiono savivaldybių                                      </w:t>
      </w:r>
    </w:p>
    <w:p w14:paraId="4A80B971" w14:textId="77777777" w:rsidR="00306525" w:rsidRPr="004041C1" w:rsidRDefault="00306525" w:rsidP="00CA6ED7">
      <w:pPr>
        <w:tabs>
          <w:tab w:val="left" w:pos="598"/>
          <w:tab w:val="left" w:pos="851"/>
        </w:tabs>
        <w:ind w:firstLine="567"/>
        <w:jc w:val="both"/>
        <w:rPr>
          <w:i/>
          <w:iCs/>
          <w:noProof/>
        </w:rPr>
      </w:pPr>
    </w:p>
    <w:p w14:paraId="4E767728" w14:textId="77777777" w:rsidR="000D0E23" w:rsidRPr="004041C1" w:rsidRDefault="000D0E23" w:rsidP="000D0E23">
      <w:pPr>
        <w:ind w:firstLine="567"/>
        <w:jc w:val="both"/>
      </w:pPr>
      <w:r w:rsidRPr="004041C1">
        <w:t xml:space="preserve">Šeimų, auginančių tris ir (ar) daugiau vaikų, kuriems nustatyta nuolatinė globa procentinė dalis mažėjo Trakų rajono savivaldybėje, nors absoliučioji vertė (tokių šeimų skaičius) didėjo. </w:t>
      </w:r>
    </w:p>
    <w:p w14:paraId="4E767729" w14:textId="77777777" w:rsidR="0012129C" w:rsidRPr="004041C1" w:rsidRDefault="0012129C" w:rsidP="000D0E23">
      <w:pPr>
        <w:ind w:firstLine="567"/>
        <w:jc w:val="both"/>
      </w:pPr>
    </w:p>
    <w:p w14:paraId="4E76772A" w14:textId="208BB639" w:rsidR="007E7A54" w:rsidRPr="004041C1" w:rsidRDefault="007E7A54" w:rsidP="007E7A54">
      <w:pPr>
        <w:tabs>
          <w:tab w:val="left" w:pos="598"/>
          <w:tab w:val="left" w:pos="851"/>
        </w:tabs>
        <w:jc w:val="both"/>
        <w:rPr>
          <w:i/>
          <w:iCs/>
          <w:noProof/>
        </w:rPr>
      </w:pPr>
      <w:r w:rsidRPr="004041C1">
        <w:rPr>
          <w:i/>
          <w:iCs/>
          <w:noProof/>
        </w:rPr>
        <w:t>Šeimų, auginančių tris ir (ar) daugiau vaikų, kuriems nustatyta nuolatinė globa, procentinė dalis tarp Vilniaus regiono savivaldybių</w:t>
      </w:r>
    </w:p>
    <w:p w14:paraId="4E76772B" w14:textId="77777777" w:rsidR="0012129C" w:rsidRPr="004041C1" w:rsidRDefault="0012129C" w:rsidP="007E7A54">
      <w:pPr>
        <w:tabs>
          <w:tab w:val="left" w:pos="598"/>
          <w:tab w:val="left" w:pos="851"/>
        </w:tabs>
        <w:jc w:val="both"/>
        <w:rPr>
          <w:i/>
          <w:iCs/>
          <w:noProof/>
        </w:rPr>
      </w:pPr>
    </w:p>
    <w:tbl>
      <w:tblPr>
        <w:tblW w:w="6946" w:type="dxa"/>
        <w:tblInd w:w="-15" w:type="dxa"/>
        <w:tblLayout w:type="fixed"/>
        <w:tblLook w:val="04A0" w:firstRow="1" w:lastRow="0" w:firstColumn="1" w:lastColumn="0" w:noHBand="0" w:noVBand="1"/>
      </w:tblPr>
      <w:tblGrid>
        <w:gridCol w:w="2410"/>
        <w:gridCol w:w="1701"/>
        <w:gridCol w:w="1559"/>
        <w:gridCol w:w="1276"/>
      </w:tblGrid>
      <w:tr w:rsidR="004041C1" w:rsidRPr="004041C1" w14:paraId="4E767730" w14:textId="77777777" w:rsidTr="00541E3E">
        <w:trPr>
          <w:trHeight w:val="312"/>
        </w:trPr>
        <w:tc>
          <w:tcPr>
            <w:tcW w:w="2410" w:type="dxa"/>
            <w:tcBorders>
              <w:top w:val="single" w:sz="12" w:space="0" w:color="auto"/>
              <w:left w:val="single" w:sz="12" w:space="0" w:color="auto"/>
              <w:bottom w:val="single" w:sz="4" w:space="0" w:color="auto"/>
              <w:right w:val="single" w:sz="12" w:space="0" w:color="auto"/>
            </w:tcBorders>
            <w:shd w:val="clear" w:color="auto" w:fill="D5DCE4" w:themeFill="text2" w:themeFillTint="33"/>
            <w:noWrap/>
            <w:vAlign w:val="bottom"/>
            <w:hideMark/>
          </w:tcPr>
          <w:p w14:paraId="4E76772C" w14:textId="77777777" w:rsidR="0012129C" w:rsidRPr="004041C1" w:rsidRDefault="0012129C" w:rsidP="00541E3E">
            <w:pPr>
              <w:jc w:val="center"/>
              <w:rPr>
                <w:b/>
                <w:bCs/>
                <w:szCs w:val="24"/>
                <w:lang w:eastAsia="lt-LT"/>
              </w:rPr>
            </w:pPr>
            <w:r w:rsidRPr="004041C1">
              <w:rPr>
                <w:b/>
                <w:bCs/>
                <w:szCs w:val="24"/>
                <w:lang w:eastAsia="lt-LT"/>
              </w:rPr>
              <w:t>Savivaldybė</w:t>
            </w:r>
          </w:p>
        </w:tc>
        <w:tc>
          <w:tcPr>
            <w:tcW w:w="1701" w:type="dxa"/>
            <w:tcBorders>
              <w:top w:val="single" w:sz="12" w:space="0" w:color="auto"/>
              <w:left w:val="single" w:sz="12" w:space="0" w:color="auto"/>
              <w:bottom w:val="single" w:sz="4" w:space="0" w:color="auto"/>
              <w:right w:val="single" w:sz="4" w:space="0" w:color="auto"/>
            </w:tcBorders>
            <w:shd w:val="clear" w:color="auto" w:fill="D5DCE4" w:themeFill="text2" w:themeFillTint="33"/>
            <w:noWrap/>
            <w:vAlign w:val="bottom"/>
            <w:hideMark/>
          </w:tcPr>
          <w:p w14:paraId="4E76772D" w14:textId="77777777" w:rsidR="0012129C" w:rsidRPr="004041C1" w:rsidRDefault="0012129C" w:rsidP="00541E3E">
            <w:pPr>
              <w:jc w:val="center"/>
              <w:rPr>
                <w:b/>
                <w:bCs/>
                <w:szCs w:val="24"/>
                <w:lang w:eastAsia="lt-LT"/>
              </w:rPr>
            </w:pPr>
            <w:r w:rsidRPr="004041C1">
              <w:rPr>
                <w:b/>
                <w:bCs/>
                <w:szCs w:val="24"/>
                <w:lang w:eastAsia="lt-LT"/>
              </w:rPr>
              <w:t>2018 m.</w:t>
            </w:r>
          </w:p>
        </w:tc>
        <w:tc>
          <w:tcPr>
            <w:tcW w:w="1559" w:type="dxa"/>
            <w:tcBorders>
              <w:top w:val="single" w:sz="12" w:space="0" w:color="auto"/>
              <w:left w:val="nil"/>
              <w:bottom w:val="single" w:sz="4" w:space="0" w:color="auto"/>
              <w:right w:val="single" w:sz="4" w:space="0" w:color="auto"/>
            </w:tcBorders>
            <w:shd w:val="clear" w:color="auto" w:fill="D5DCE4" w:themeFill="text2" w:themeFillTint="33"/>
            <w:noWrap/>
            <w:vAlign w:val="bottom"/>
            <w:hideMark/>
          </w:tcPr>
          <w:p w14:paraId="4E76772E" w14:textId="77777777" w:rsidR="0012129C" w:rsidRPr="004041C1" w:rsidRDefault="0012129C" w:rsidP="00541E3E">
            <w:pPr>
              <w:jc w:val="center"/>
              <w:rPr>
                <w:b/>
                <w:bCs/>
                <w:szCs w:val="24"/>
                <w:lang w:eastAsia="lt-LT"/>
              </w:rPr>
            </w:pPr>
            <w:r w:rsidRPr="004041C1">
              <w:rPr>
                <w:b/>
                <w:bCs/>
                <w:szCs w:val="24"/>
                <w:lang w:eastAsia="lt-LT"/>
              </w:rPr>
              <w:t>2020 m.</w:t>
            </w:r>
          </w:p>
        </w:tc>
        <w:tc>
          <w:tcPr>
            <w:tcW w:w="1276" w:type="dxa"/>
            <w:tcBorders>
              <w:top w:val="single" w:sz="12" w:space="0" w:color="auto"/>
              <w:left w:val="nil"/>
              <w:bottom w:val="single" w:sz="4" w:space="0" w:color="auto"/>
              <w:right w:val="single" w:sz="12" w:space="0" w:color="auto"/>
            </w:tcBorders>
            <w:shd w:val="clear" w:color="auto" w:fill="D5DCE4" w:themeFill="text2" w:themeFillTint="33"/>
            <w:noWrap/>
            <w:vAlign w:val="bottom"/>
            <w:hideMark/>
          </w:tcPr>
          <w:p w14:paraId="4E76772F" w14:textId="77777777" w:rsidR="0012129C" w:rsidRPr="004041C1" w:rsidRDefault="0012129C" w:rsidP="00541E3E">
            <w:pPr>
              <w:jc w:val="center"/>
              <w:rPr>
                <w:b/>
                <w:bCs/>
                <w:szCs w:val="24"/>
                <w:lang w:eastAsia="lt-LT"/>
              </w:rPr>
            </w:pPr>
            <w:r w:rsidRPr="004041C1">
              <w:rPr>
                <w:b/>
                <w:bCs/>
                <w:szCs w:val="24"/>
                <w:lang w:eastAsia="lt-LT"/>
              </w:rPr>
              <w:t>2022 m.</w:t>
            </w:r>
          </w:p>
        </w:tc>
      </w:tr>
      <w:tr w:rsidR="004041C1" w:rsidRPr="004041C1" w14:paraId="4E767735" w14:textId="77777777" w:rsidTr="00541E3E">
        <w:trPr>
          <w:trHeight w:val="312"/>
        </w:trPr>
        <w:tc>
          <w:tcPr>
            <w:tcW w:w="241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E767731" w14:textId="77777777" w:rsidR="0012129C" w:rsidRPr="004041C1" w:rsidRDefault="0012129C" w:rsidP="00541E3E">
            <w:pPr>
              <w:rPr>
                <w:szCs w:val="24"/>
                <w:lang w:eastAsia="lt-LT"/>
              </w:rPr>
            </w:pPr>
            <w:r w:rsidRPr="004041C1">
              <w:rPr>
                <w:szCs w:val="24"/>
                <w:lang w:eastAsia="lt-LT"/>
              </w:rPr>
              <w:t>Elektrėnų</w:t>
            </w:r>
          </w:p>
        </w:tc>
        <w:tc>
          <w:tcPr>
            <w:tcW w:w="1701"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4E767732" w14:textId="77777777" w:rsidR="0012129C" w:rsidRPr="004041C1" w:rsidRDefault="0012129C" w:rsidP="00541E3E">
            <w:pPr>
              <w:jc w:val="right"/>
              <w:rPr>
                <w:szCs w:val="24"/>
                <w:lang w:eastAsia="lt-LT"/>
              </w:rPr>
            </w:pPr>
            <w:r w:rsidRPr="004041C1">
              <w:rPr>
                <w:szCs w:val="24"/>
                <w:lang w:eastAsia="lt-LT"/>
              </w:rPr>
              <w:t>2,4</w:t>
            </w:r>
          </w:p>
        </w:tc>
        <w:tc>
          <w:tcPr>
            <w:tcW w:w="1559" w:type="dxa"/>
            <w:tcBorders>
              <w:top w:val="single" w:sz="12" w:space="0" w:color="auto"/>
              <w:left w:val="nil"/>
              <w:bottom w:val="single" w:sz="4" w:space="0" w:color="auto"/>
              <w:right w:val="single" w:sz="4" w:space="0" w:color="auto"/>
            </w:tcBorders>
            <w:shd w:val="clear" w:color="auto" w:fill="auto"/>
            <w:noWrap/>
            <w:vAlign w:val="bottom"/>
            <w:hideMark/>
          </w:tcPr>
          <w:p w14:paraId="4E767733" w14:textId="77777777" w:rsidR="0012129C" w:rsidRPr="004041C1" w:rsidRDefault="0012129C" w:rsidP="00541E3E">
            <w:pPr>
              <w:jc w:val="right"/>
              <w:rPr>
                <w:szCs w:val="24"/>
                <w:lang w:eastAsia="lt-LT"/>
              </w:rPr>
            </w:pPr>
            <w:r w:rsidRPr="004041C1">
              <w:rPr>
                <w:szCs w:val="24"/>
                <w:lang w:eastAsia="lt-LT"/>
              </w:rPr>
              <w:t>2,4</w:t>
            </w:r>
          </w:p>
        </w:tc>
        <w:tc>
          <w:tcPr>
            <w:tcW w:w="1276" w:type="dxa"/>
            <w:tcBorders>
              <w:top w:val="single" w:sz="12" w:space="0" w:color="auto"/>
              <w:left w:val="nil"/>
              <w:bottom w:val="single" w:sz="4" w:space="0" w:color="auto"/>
              <w:right w:val="single" w:sz="12" w:space="0" w:color="auto"/>
            </w:tcBorders>
            <w:shd w:val="clear" w:color="auto" w:fill="auto"/>
            <w:noWrap/>
            <w:vAlign w:val="bottom"/>
            <w:hideMark/>
          </w:tcPr>
          <w:p w14:paraId="4E767734" w14:textId="77777777" w:rsidR="0012129C" w:rsidRPr="004041C1" w:rsidRDefault="0012129C" w:rsidP="00541E3E">
            <w:pPr>
              <w:jc w:val="right"/>
              <w:rPr>
                <w:szCs w:val="24"/>
                <w:lang w:eastAsia="lt-LT"/>
              </w:rPr>
            </w:pPr>
            <w:r w:rsidRPr="004041C1">
              <w:rPr>
                <w:szCs w:val="24"/>
                <w:lang w:eastAsia="lt-LT"/>
              </w:rPr>
              <w:t>1,4</w:t>
            </w:r>
          </w:p>
        </w:tc>
      </w:tr>
      <w:tr w:rsidR="004041C1" w:rsidRPr="004041C1" w14:paraId="4E76773A" w14:textId="77777777" w:rsidTr="00541E3E">
        <w:trPr>
          <w:trHeight w:val="312"/>
        </w:trPr>
        <w:tc>
          <w:tcPr>
            <w:tcW w:w="2410" w:type="dxa"/>
            <w:tcBorders>
              <w:top w:val="nil"/>
              <w:left w:val="single" w:sz="12" w:space="0" w:color="auto"/>
              <w:bottom w:val="single" w:sz="4" w:space="0" w:color="auto"/>
              <w:right w:val="single" w:sz="12" w:space="0" w:color="auto"/>
            </w:tcBorders>
            <w:shd w:val="clear" w:color="auto" w:fill="auto"/>
            <w:noWrap/>
            <w:vAlign w:val="bottom"/>
            <w:hideMark/>
          </w:tcPr>
          <w:p w14:paraId="4E767736" w14:textId="77777777" w:rsidR="0012129C" w:rsidRPr="004041C1" w:rsidRDefault="0012129C" w:rsidP="00541E3E">
            <w:pPr>
              <w:rPr>
                <w:szCs w:val="24"/>
                <w:lang w:eastAsia="lt-LT"/>
              </w:rPr>
            </w:pPr>
            <w:r w:rsidRPr="004041C1">
              <w:rPr>
                <w:szCs w:val="24"/>
                <w:lang w:eastAsia="lt-LT"/>
              </w:rPr>
              <w:t>Šalčininkų rajono</w:t>
            </w:r>
          </w:p>
        </w:tc>
        <w:tc>
          <w:tcPr>
            <w:tcW w:w="1701" w:type="dxa"/>
            <w:tcBorders>
              <w:top w:val="nil"/>
              <w:left w:val="single" w:sz="12" w:space="0" w:color="auto"/>
              <w:bottom w:val="single" w:sz="4" w:space="0" w:color="auto"/>
              <w:right w:val="single" w:sz="4" w:space="0" w:color="auto"/>
            </w:tcBorders>
            <w:shd w:val="clear" w:color="auto" w:fill="auto"/>
            <w:noWrap/>
            <w:vAlign w:val="bottom"/>
            <w:hideMark/>
          </w:tcPr>
          <w:p w14:paraId="4E767737" w14:textId="77777777" w:rsidR="0012129C" w:rsidRPr="004041C1" w:rsidRDefault="0012129C" w:rsidP="00541E3E">
            <w:pPr>
              <w:jc w:val="right"/>
              <w:rPr>
                <w:szCs w:val="24"/>
                <w:lang w:eastAsia="lt-LT"/>
              </w:rPr>
            </w:pPr>
            <w:r w:rsidRPr="004041C1">
              <w:rPr>
                <w:szCs w:val="24"/>
                <w:lang w:eastAsia="lt-LT"/>
              </w:rPr>
              <w:t>14,5</w:t>
            </w:r>
          </w:p>
        </w:tc>
        <w:tc>
          <w:tcPr>
            <w:tcW w:w="1559" w:type="dxa"/>
            <w:tcBorders>
              <w:top w:val="nil"/>
              <w:left w:val="nil"/>
              <w:bottom w:val="single" w:sz="4" w:space="0" w:color="auto"/>
              <w:right w:val="single" w:sz="4" w:space="0" w:color="auto"/>
            </w:tcBorders>
            <w:shd w:val="clear" w:color="auto" w:fill="auto"/>
            <w:noWrap/>
            <w:vAlign w:val="bottom"/>
            <w:hideMark/>
          </w:tcPr>
          <w:p w14:paraId="4E767738" w14:textId="77777777" w:rsidR="0012129C" w:rsidRPr="004041C1" w:rsidRDefault="0012129C" w:rsidP="00541E3E">
            <w:pPr>
              <w:jc w:val="right"/>
              <w:rPr>
                <w:szCs w:val="24"/>
                <w:lang w:eastAsia="lt-LT"/>
              </w:rPr>
            </w:pPr>
            <w:r w:rsidRPr="004041C1">
              <w:rPr>
                <w:szCs w:val="24"/>
                <w:lang w:eastAsia="lt-LT"/>
              </w:rPr>
              <w:t>8,5</w:t>
            </w:r>
          </w:p>
        </w:tc>
        <w:tc>
          <w:tcPr>
            <w:tcW w:w="1276" w:type="dxa"/>
            <w:tcBorders>
              <w:top w:val="nil"/>
              <w:left w:val="nil"/>
              <w:bottom w:val="single" w:sz="4" w:space="0" w:color="auto"/>
              <w:right w:val="single" w:sz="12" w:space="0" w:color="auto"/>
            </w:tcBorders>
            <w:shd w:val="clear" w:color="auto" w:fill="auto"/>
            <w:noWrap/>
            <w:vAlign w:val="bottom"/>
            <w:hideMark/>
          </w:tcPr>
          <w:p w14:paraId="4E767739" w14:textId="77777777" w:rsidR="0012129C" w:rsidRPr="004041C1" w:rsidRDefault="0012129C" w:rsidP="00541E3E">
            <w:pPr>
              <w:jc w:val="right"/>
              <w:rPr>
                <w:szCs w:val="24"/>
                <w:lang w:eastAsia="lt-LT"/>
              </w:rPr>
            </w:pPr>
            <w:r w:rsidRPr="004041C1">
              <w:rPr>
                <w:szCs w:val="24"/>
                <w:lang w:eastAsia="lt-LT"/>
              </w:rPr>
              <w:t>9,0</w:t>
            </w:r>
          </w:p>
        </w:tc>
      </w:tr>
      <w:tr w:rsidR="004041C1" w:rsidRPr="004041C1" w14:paraId="4E76773F" w14:textId="77777777" w:rsidTr="00541E3E">
        <w:trPr>
          <w:trHeight w:val="312"/>
        </w:trPr>
        <w:tc>
          <w:tcPr>
            <w:tcW w:w="2410" w:type="dxa"/>
            <w:tcBorders>
              <w:top w:val="nil"/>
              <w:left w:val="single" w:sz="12" w:space="0" w:color="auto"/>
              <w:bottom w:val="single" w:sz="4" w:space="0" w:color="auto"/>
              <w:right w:val="single" w:sz="12" w:space="0" w:color="auto"/>
            </w:tcBorders>
            <w:shd w:val="clear" w:color="auto" w:fill="auto"/>
            <w:noWrap/>
            <w:vAlign w:val="bottom"/>
            <w:hideMark/>
          </w:tcPr>
          <w:p w14:paraId="4E76773B" w14:textId="77777777" w:rsidR="0012129C" w:rsidRPr="004041C1" w:rsidRDefault="0012129C" w:rsidP="00541E3E">
            <w:pPr>
              <w:rPr>
                <w:szCs w:val="24"/>
                <w:lang w:eastAsia="lt-LT"/>
              </w:rPr>
            </w:pPr>
            <w:r w:rsidRPr="004041C1">
              <w:rPr>
                <w:szCs w:val="24"/>
                <w:lang w:eastAsia="lt-LT"/>
              </w:rPr>
              <w:t>Širvintų rajono</w:t>
            </w:r>
          </w:p>
        </w:tc>
        <w:tc>
          <w:tcPr>
            <w:tcW w:w="1701" w:type="dxa"/>
            <w:tcBorders>
              <w:top w:val="nil"/>
              <w:left w:val="single" w:sz="12" w:space="0" w:color="auto"/>
              <w:bottom w:val="single" w:sz="4" w:space="0" w:color="auto"/>
              <w:right w:val="single" w:sz="4" w:space="0" w:color="auto"/>
            </w:tcBorders>
            <w:shd w:val="clear" w:color="auto" w:fill="auto"/>
            <w:noWrap/>
            <w:vAlign w:val="bottom"/>
            <w:hideMark/>
          </w:tcPr>
          <w:p w14:paraId="4E76773C" w14:textId="77777777" w:rsidR="0012129C" w:rsidRPr="004041C1" w:rsidRDefault="0012129C" w:rsidP="00541E3E">
            <w:pPr>
              <w:jc w:val="right"/>
              <w:rPr>
                <w:szCs w:val="24"/>
                <w:lang w:eastAsia="lt-LT"/>
              </w:rPr>
            </w:pPr>
            <w:r w:rsidRPr="004041C1">
              <w:rPr>
                <w:szCs w:val="24"/>
                <w:lang w:eastAsia="lt-LT"/>
              </w:rPr>
              <w:t>2,4</w:t>
            </w:r>
          </w:p>
        </w:tc>
        <w:tc>
          <w:tcPr>
            <w:tcW w:w="1559" w:type="dxa"/>
            <w:tcBorders>
              <w:top w:val="nil"/>
              <w:left w:val="nil"/>
              <w:bottom w:val="single" w:sz="4" w:space="0" w:color="auto"/>
              <w:right w:val="single" w:sz="4" w:space="0" w:color="auto"/>
            </w:tcBorders>
            <w:shd w:val="clear" w:color="auto" w:fill="auto"/>
            <w:noWrap/>
            <w:vAlign w:val="bottom"/>
            <w:hideMark/>
          </w:tcPr>
          <w:p w14:paraId="4E76773D" w14:textId="77777777" w:rsidR="0012129C" w:rsidRPr="004041C1" w:rsidRDefault="0012129C" w:rsidP="00541E3E">
            <w:pPr>
              <w:jc w:val="right"/>
              <w:rPr>
                <w:szCs w:val="24"/>
                <w:lang w:eastAsia="lt-LT"/>
              </w:rPr>
            </w:pPr>
            <w:r w:rsidRPr="004041C1">
              <w:rPr>
                <w:szCs w:val="24"/>
                <w:lang w:eastAsia="lt-LT"/>
              </w:rPr>
              <w:t>2,8</w:t>
            </w:r>
          </w:p>
        </w:tc>
        <w:tc>
          <w:tcPr>
            <w:tcW w:w="1276" w:type="dxa"/>
            <w:tcBorders>
              <w:top w:val="nil"/>
              <w:left w:val="nil"/>
              <w:bottom w:val="single" w:sz="4" w:space="0" w:color="auto"/>
              <w:right w:val="single" w:sz="12" w:space="0" w:color="auto"/>
            </w:tcBorders>
            <w:shd w:val="clear" w:color="auto" w:fill="auto"/>
            <w:noWrap/>
            <w:vAlign w:val="bottom"/>
            <w:hideMark/>
          </w:tcPr>
          <w:p w14:paraId="4E76773E" w14:textId="77777777" w:rsidR="0012129C" w:rsidRPr="004041C1" w:rsidRDefault="0012129C" w:rsidP="00541E3E">
            <w:pPr>
              <w:jc w:val="right"/>
              <w:rPr>
                <w:szCs w:val="24"/>
                <w:lang w:eastAsia="lt-LT"/>
              </w:rPr>
            </w:pPr>
            <w:r w:rsidRPr="004041C1">
              <w:rPr>
                <w:szCs w:val="24"/>
                <w:lang w:eastAsia="lt-LT"/>
              </w:rPr>
              <w:t>2,8</w:t>
            </w:r>
          </w:p>
        </w:tc>
      </w:tr>
      <w:tr w:rsidR="004041C1" w:rsidRPr="004041C1" w14:paraId="4E767744" w14:textId="77777777" w:rsidTr="00541E3E">
        <w:trPr>
          <w:trHeight w:val="312"/>
        </w:trPr>
        <w:tc>
          <w:tcPr>
            <w:tcW w:w="2410" w:type="dxa"/>
            <w:tcBorders>
              <w:top w:val="nil"/>
              <w:left w:val="single" w:sz="12" w:space="0" w:color="auto"/>
              <w:bottom w:val="single" w:sz="4" w:space="0" w:color="auto"/>
              <w:right w:val="single" w:sz="12" w:space="0" w:color="auto"/>
            </w:tcBorders>
            <w:shd w:val="clear" w:color="auto" w:fill="auto"/>
            <w:noWrap/>
            <w:vAlign w:val="bottom"/>
            <w:hideMark/>
          </w:tcPr>
          <w:p w14:paraId="4E767740" w14:textId="77777777" w:rsidR="0012129C" w:rsidRPr="004041C1" w:rsidRDefault="0012129C" w:rsidP="00541E3E">
            <w:pPr>
              <w:rPr>
                <w:szCs w:val="24"/>
                <w:lang w:eastAsia="lt-LT"/>
              </w:rPr>
            </w:pPr>
            <w:r w:rsidRPr="004041C1">
              <w:rPr>
                <w:szCs w:val="24"/>
                <w:lang w:eastAsia="lt-LT"/>
              </w:rPr>
              <w:t>Švenčionių rajono</w:t>
            </w:r>
          </w:p>
        </w:tc>
        <w:tc>
          <w:tcPr>
            <w:tcW w:w="1701" w:type="dxa"/>
            <w:tcBorders>
              <w:top w:val="nil"/>
              <w:left w:val="single" w:sz="12" w:space="0" w:color="auto"/>
              <w:bottom w:val="single" w:sz="4" w:space="0" w:color="auto"/>
              <w:right w:val="single" w:sz="4" w:space="0" w:color="auto"/>
            </w:tcBorders>
            <w:shd w:val="clear" w:color="auto" w:fill="auto"/>
            <w:noWrap/>
            <w:vAlign w:val="bottom"/>
            <w:hideMark/>
          </w:tcPr>
          <w:p w14:paraId="4E767741" w14:textId="77777777" w:rsidR="0012129C" w:rsidRPr="004041C1" w:rsidRDefault="0012129C" w:rsidP="00541E3E">
            <w:pPr>
              <w:jc w:val="right"/>
              <w:rPr>
                <w:szCs w:val="24"/>
                <w:lang w:eastAsia="lt-LT"/>
              </w:rPr>
            </w:pPr>
            <w:r w:rsidRPr="004041C1">
              <w:rPr>
                <w:szCs w:val="24"/>
                <w:lang w:eastAsia="lt-LT"/>
              </w:rPr>
              <w:t>4,8</w:t>
            </w:r>
          </w:p>
        </w:tc>
        <w:tc>
          <w:tcPr>
            <w:tcW w:w="1559" w:type="dxa"/>
            <w:tcBorders>
              <w:top w:val="nil"/>
              <w:left w:val="nil"/>
              <w:bottom w:val="single" w:sz="4" w:space="0" w:color="auto"/>
              <w:right w:val="single" w:sz="4" w:space="0" w:color="auto"/>
            </w:tcBorders>
            <w:shd w:val="clear" w:color="auto" w:fill="auto"/>
            <w:noWrap/>
            <w:vAlign w:val="bottom"/>
            <w:hideMark/>
          </w:tcPr>
          <w:p w14:paraId="4E767742" w14:textId="77777777" w:rsidR="0012129C" w:rsidRPr="004041C1" w:rsidRDefault="0012129C" w:rsidP="00541E3E">
            <w:pPr>
              <w:jc w:val="right"/>
              <w:rPr>
                <w:szCs w:val="24"/>
                <w:lang w:eastAsia="lt-LT"/>
              </w:rPr>
            </w:pPr>
            <w:r w:rsidRPr="004041C1">
              <w:rPr>
                <w:szCs w:val="24"/>
                <w:lang w:eastAsia="lt-LT"/>
              </w:rPr>
              <w:t>1,2</w:t>
            </w:r>
          </w:p>
        </w:tc>
        <w:tc>
          <w:tcPr>
            <w:tcW w:w="1276" w:type="dxa"/>
            <w:tcBorders>
              <w:top w:val="nil"/>
              <w:left w:val="nil"/>
              <w:bottom w:val="single" w:sz="4" w:space="0" w:color="auto"/>
              <w:right w:val="single" w:sz="12" w:space="0" w:color="auto"/>
            </w:tcBorders>
            <w:shd w:val="clear" w:color="auto" w:fill="auto"/>
            <w:noWrap/>
            <w:vAlign w:val="bottom"/>
            <w:hideMark/>
          </w:tcPr>
          <w:p w14:paraId="4E767743" w14:textId="77777777" w:rsidR="0012129C" w:rsidRPr="004041C1" w:rsidRDefault="0012129C" w:rsidP="00541E3E">
            <w:pPr>
              <w:jc w:val="right"/>
              <w:rPr>
                <w:szCs w:val="24"/>
                <w:lang w:eastAsia="lt-LT"/>
              </w:rPr>
            </w:pPr>
            <w:r w:rsidRPr="004041C1">
              <w:rPr>
                <w:szCs w:val="24"/>
                <w:lang w:eastAsia="lt-LT"/>
              </w:rPr>
              <w:t>3,3</w:t>
            </w:r>
          </w:p>
        </w:tc>
      </w:tr>
      <w:tr w:rsidR="004041C1" w:rsidRPr="004041C1" w14:paraId="4E767749" w14:textId="77777777" w:rsidTr="00541E3E">
        <w:trPr>
          <w:trHeight w:val="312"/>
        </w:trPr>
        <w:tc>
          <w:tcPr>
            <w:tcW w:w="2410" w:type="dxa"/>
            <w:tcBorders>
              <w:top w:val="nil"/>
              <w:left w:val="single" w:sz="12" w:space="0" w:color="auto"/>
              <w:bottom w:val="single" w:sz="4" w:space="0" w:color="auto"/>
              <w:right w:val="single" w:sz="12" w:space="0" w:color="auto"/>
            </w:tcBorders>
            <w:shd w:val="clear" w:color="auto" w:fill="auto"/>
            <w:noWrap/>
            <w:vAlign w:val="bottom"/>
            <w:hideMark/>
          </w:tcPr>
          <w:p w14:paraId="4E767745" w14:textId="77777777" w:rsidR="0012129C" w:rsidRPr="004041C1" w:rsidRDefault="0012129C" w:rsidP="00541E3E">
            <w:pPr>
              <w:rPr>
                <w:szCs w:val="24"/>
                <w:lang w:eastAsia="lt-LT"/>
              </w:rPr>
            </w:pPr>
            <w:r w:rsidRPr="004041C1">
              <w:rPr>
                <w:szCs w:val="24"/>
                <w:lang w:eastAsia="lt-LT"/>
              </w:rPr>
              <w:lastRenderedPageBreak/>
              <w:t>Trakų rajono</w:t>
            </w:r>
          </w:p>
        </w:tc>
        <w:tc>
          <w:tcPr>
            <w:tcW w:w="1701" w:type="dxa"/>
            <w:tcBorders>
              <w:top w:val="nil"/>
              <w:left w:val="single" w:sz="12" w:space="0" w:color="auto"/>
              <w:bottom w:val="single" w:sz="4" w:space="0" w:color="auto"/>
              <w:right w:val="single" w:sz="4" w:space="0" w:color="auto"/>
            </w:tcBorders>
            <w:shd w:val="clear" w:color="auto" w:fill="auto"/>
            <w:noWrap/>
            <w:vAlign w:val="bottom"/>
            <w:hideMark/>
          </w:tcPr>
          <w:p w14:paraId="4E767746" w14:textId="77777777" w:rsidR="0012129C" w:rsidRPr="004041C1" w:rsidRDefault="0012129C" w:rsidP="00541E3E">
            <w:pPr>
              <w:jc w:val="right"/>
              <w:rPr>
                <w:szCs w:val="24"/>
                <w:lang w:eastAsia="lt-LT"/>
              </w:rPr>
            </w:pPr>
            <w:r w:rsidRPr="004041C1">
              <w:rPr>
                <w:szCs w:val="24"/>
                <w:lang w:eastAsia="lt-LT"/>
              </w:rPr>
              <w:t>7,9</w:t>
            </w:r>
          </w:p>
        </w:tc>
        <w:tc>
          <w:tcPr>
            <w:tcW w:w="1559" w:type="dxa"/>
            <w:tcBorders>
              <w:top w:val="nil"/>
              <w:left w:val="nil"/>
              <w:bottom w:val="single" w:sz="4" w:space="0" w:color="auto"/>
              <w:right w:val="single" w:sz="4" w:space="0" w:color="auto"/>
            </w:tcBorders>
            <w:shd w:val="clear" w:color="auto" w:fill="auto"/>
            <w:noWrap/>
            <w:vAlign w:val="bottom"/>
            <w:hideMark/>
          </w:tcPr>
          <w:p w14:paraId="4E767747" w14:textId="77777777" w:rsidR="0012129C" w:rsidRPr="004041C1" w:rsidRDefault="0012129C" w:rsidP="00541E3E">
            <w:pPr>
              <w:jc w:val="right"/>
              <w:rPr>
                <w:szCs w:val="24"/>
                <w:lang w:eastAsia="lt-LT"/>
              </w:rPr>
            </w:pPr>
            <w:r w:rsidRPr="004041C1">
              <w:rPr>
                <w:szCs w:val="24"/>
                <w:lang w:eastAsia="lt-LT"/>
              </w:rPr>
              <w:t>6,5</w:t>
            </w:r>
          </w:p>
        </w:tc>
        <w:tc>
          <w:tcPr>
            <w:tcW w:w="1276" w:type="dxa"/>
            <w:tcBorders>
              <w:top w:val="nil"/>
              <w:left w:val="nil"/>
              <w:bottom w:val="single" w:sz="4" w:space="0" w:color="auto"/>
              <w:right w:val="single" w:sz="12" w:space="0" w:color="auto"/>
            </w:tcBorders>
            <w:shd w:val="clear" w:color="auto" w:fill="auto"/>
            <w:noWrap/>
            <w:vAlign w:val="bottom"/>
            <w:hideMark/>
          </w:tcPr>
          <w:p w14:paraId="4E767748" w14:textId="77777777" w:rsidR="0012129C" w:rsidRPr="004041C1" w:rsidRDefault="0012129C" w:rsidP="00541E3E">
            <w:pPr>
              <w:jc w:val="right"/>
              <w:rPr>
                <w:szCs w:val="24"/>
                <w:lang w:eastAsia="lt-LT"/>
              </w:rPr>
            </w:pPr>
            <w:r w:rsidRPr="004041C1">
              <w:rPr>
                <w:szCs w:val="24"/>
                <w:lang w:eastAsia="lt-LT"/>
              </w:rPr>
              <w:t>7,6</w:t>
            </w:r>
          </w:p>
        </w:tc>
      </w:tr>
      <w:tr w:rsidR="004041C1" w:rsidRPr="004041C1" w14:paraId="4E76774E" w14:textId="77777777" w:rsidTr="00541E3E">
        <w:trPr>
          <w:trHeight w:val="312"/>
        </w:trPr>
        <w:tc>
          <w:tcPr>
            <w:tcW w:w="2410" w:type="dxa"/>
            <w:tcBorders>
              <w:top w:val="nil"/>
              <w:left w:val="single" w:sz="12" w:space="0" w:color="auto"/>
              <w:bottom w:val="single" w:sz="4" w:space="0" w:color="auto"/>
              <w:right w:val="single" w:sz="12" w:space="0" w:color="auto"/>
            </w:tcBorders>
            <w:shd w:val="clear" w:color="auto" w:fill="auto"/>
            <w:noWrap/>
            <w:vAlign w:val="bottom"/>
            <w:hideMark/>
          </w:tcPr>
          <w:p w14:paraId="4E76774A" w14:textId="77777777" w:rsidR="0012129C" w:rsidRPr="004041C1" w:rsidRDefault="0012129C" w:rsidP="00541E3E">
            <w:pPr>
              <w:rPr>
                <w:szCs w:val="24"/>
                <w:lang w:eastAsia="lt-LT"/>
              </w:rPr>
            </w:pPr>
            <w:r w:rsidRPr="004041C1">
              <w:rPr>
                <w:szCs w:val="24"/>
                <w:lang w:eastAsia="lt-LT"/>
              </w:rPr>
              <w:t>Ukmergės rajono</w:t>
            </w:r>
          </w:p>
        </w:tc>
        <w:tc>
          <w:tcPr>
            <w:tcW w:w="1701" w:type="dxa"/>
            <w:tcBorders>
              <w:top w:val="nil"/>
              <w:left w:val="single" w:sz="12" w:space="0" w:color="auto"/>
              <w:bottom w:val="single" w:sz="4" w:space="0" w:color="auto"/>
              <w:right w:val="single" w:sz="4" w:space="0" w:color="auto"/>
            </w:tcBorders>
            <w:shd w:val="clear" w:color="auto" w:fill="auto"/>
            <w:noWrap/>
            <w:vAlign w:val="bottom"/>
            <w:hideMark/>
          </w:tcPr>
          <w:p w14:paraId="4E76774B" w14:textId="77777777" w:rsidR="0012129C" w:rsidRPr="004041C1" w:rsidRDefault="0012129C" w:rsidP="00541E3E">
            <w:pPr>
              <w:jc w:val="right"/>
              <w:rPr>
                <w:szCs w:val="24"/>
                <w:lang w:eastAsia="lt-LT"/>
              </w:rPr>
            </w:pPr>
            <w:r w:rsidRPr="004041C1">
              <w:rPr>
                <w:szCs w:val="24"/>
                <w:lang w:eastAsia="lt-LT"/>
              </w:rPr>
              <w:t>1,2</w:t>
            </w:r>
          </w:p>
        </w:tc>
        <w:tc>
          <w:tcPr>
            <w:tcW w:w="1559" w:type="dxa"/>
            <w:tcBorders>
              <w:top w:val="nil"/>
              <w:left w:val="nil"/>
              <w:bottom w:val="single" w:sz="4" w:space="0" w:color="auto"/>
              <w:right w:val="single" w:sz="4" w:space="0" w:color="auto"/>
            </w:tcBorders>
            <w:shd w:val="clear" w:color="auto" w:fill="auto"/>
            <w:noWrap/>
            <w:vAlign w:val="bottom"/>
            <w:hideMark/>
          </w:tcPr>
          <w:p w14:paraId="4E76774C" w14:textId="77777777" w:rsidR="0012129C" w:rsidRPr="004041C1" w:rsidRDefault="0012129C" w:rsidP="00541E3E">
            <w:pPr>
              <w:jc w:val="right"/>
              <w:rPr>
                <w:szCs w:val="24"/>
                <w:lang w:eastAsia="lt-LT"/>
              </w:rPr>
            </w:pPr>
            <w:r w:rsidRPr="004041C1">
              <w:rPr>
                <w:szCs w:val="24"/>
                <w:lang w:eastAsia="lt-LT"/>
              </w:rPr>
              <w:t>2,4</w:t>
            </w:r>
          </w:p>
        </w:tc>
        <w:tc>
          <w:tcPr>
            <w:tcW w:w="1276" w:type="dxa"/>
            <w:tcBorders>
              <w:top w:val="nil"/>
              <w:left w:val="nil"/>
              <w:bottom w:val="single" w:sz="4" w:space="0" w:color="auto"/>
              <w:right w:val="single" w:sz="12" w:space="0" w:color="auto"/>
            </w:tcBorders>
            <w:shd w:val="clear" w:color="auto" w:fill="auto"/>
            <w:noWrap/>
            <w:vAlign w:val="bottom"/>
            <w:hideMark/>
          </w:tcPr>
          <w:p w14:paraId="4E76774D" w14:textId="77777777" w:rsidR="0012129C" w:rsidRPr="004041C1" w:rsidRDefault="0012129C" w:rsidP="00541E3E">
            <w:pPr>
              <w:jc w:val="right"/>
              <w:rPr>
                <w:szCs w:val="24"/>
                <w:lang w:eastAsia="lt-LT"/>
              </w:rPr>
            </w:pPr>
            <w:r w:rsidRPr="004041C1">
              <w:rPr>
                <w:szCs w:val="24"/>
                <w:lang w:eastAsia="lt-LT"/>
              </w:rPr>
              <w:t>2,4</w:t>
            </w:r>
          </w:p>
        </w:tc>
      </w:tr>
      <w:tr w:rsidR="004041C1" w:rsidRPr="004041C1" w14:paraId="4E767753" w14:textId="77777777" w:rsidTr="00541E3E">
        <w:trPr>
          <w:trHeight w:val="312"/>
        </w:trPr>
        <w:tc>
          <w:tcPr>
            <w:tcW w:w="2410" w:type="dxa"/>
            <w:tcBorders>
              <w:top w:val="nil"/>
              <w:left w:val="single" w:sz="12" w:space="0" w:color="auto"/>
              <w:bottom w:val="single" w:sz="4" w:space="0" w:color="auto"/>
              <w:right w:val="single" w:sz="12" w:space="0" w:color="auto"/>
            </w:tcBorders>
            <w:shd w:val="clear" w:color="auto" w:fill="auto"/>
            <w:noWrap/>
            <w:vAlign w:val="bottom"/>
            <w:hideMark/>
          </w:tcPr>
          <w:p w14:paraId="4E76774F" w14:textId="77777777" w:rsidR="0012129C" w:rsidRPr="004041C1" w:rsidRDefault="0012129C" w:rsidP="00541E3E">
            <w:pPr>
              <w:rPr>
                <w:szCs w:val="24"/>
                <w:lang w:eastAsia="lt-LT"/>
              </w:rPr>
            </w:pPr>
            <w:r w:rsidRPr="004041C1">
              <w:rPr>
                <w:szCs w:val="24"/>
                <w:lang w:eastAsia="lt-LT"/>
              </w:rPr>
              <w:t>Vilniaus miesto</w:t>
            </w:r>
          </w:p>
        </w:tc>
        <w:tc>
          <w:tcPr>
            <w:tcW w:w="1701" w:type="dxa"/>
            <w:tcBorders>
              <w:top w:val="nil"/>
              <w:left w:val="single" w:sz="12" w:space="0" w:color="auto"/>
              <w:bottom w:val="single" w:sz="4" w:space="0" w:color="auto"/>
              <w:right w:val="single" w:sz="4" w:space="0" w:color="auto"/>
            </w:tcBorders>
            <w:shd w:val="clear" w:color="auto" w:fill="auto"/>
            <w:noWrap/>
            <w:vAlign w:val="bottom"/>
            <w:hideMark/>
          </w:tcPr>
          <w:p w14:paraId="4E767750" w14:textId="77777777" w:rsidR="0012129C" w:rsidRPr="004041C1" w:rsidRDefault="0012129C" w:rsidP="00541E3E">
            <w:pPr>
              <w:jc w:val="right"/>
              <w:rPr>
                <w:szCs w:val="24"/>
                <w:lang w:eastAsia="lt-LT"/>
              </w:rPr>
            </w:pPr>
            <w:r w:rsidRPr="004041C1">
              <w:rPr>
                <w:szCs w:val="24"/>
                <w:lang w:eastAsia="lt-LT"/>
              </w:rPr>
              <w:t>46,1</w:t>
            </w:r>
          </w:p>
        </w:tc>
        <w:tc>
          <w:tcPr>
            <w:tcW w:w="1559" w:type="dxa"/>
            <w:tcBorders>
              <w:top w:val="nil"/>
              <w:left w:val="nil"/>
              <w:bottom w:val="single" w:sz="4" w:space="0" w:color="auto"/>
              <w:right w:val="single" w:sz="4" w:space="0" w:color="auto"/>
            </w:tcBorders>
            <w:shd w:val="clear" w:color="auto" w:fill="auto"/>
            <w:noWrap/>
            <w:vAlign w:val="bottom"/>
            <w:hideMark/>
          </w:tcPr>
          <w:p w14:paraId="4E767751" w14:textId="77777777" w:rsidR="0012129C" w:rsidRPr="004041C1" w:rsidRDefault="0012129C" w:rsidP="00541E3E">
            <w:pPr>
              <w:jc w:val="right"/>
              <w:rPr>
                <w:szCs w:val="24"/>
                <w:lang w:eastAsia="lt-LT"/>
              </w:rPr>
            </w:pPr>
            <w:r w:rsidRPr="004041C1">
              <w:rPr>
                <w:szCs w:val="24"/>
                <w:lang w:eastAsia="lt-LT"/>
              </w:rPr>
              <w:t>63,7</w:t>
            </w:r>
          </w:p>
        </w:tc>
        <w:tc>
          <w:tcPr>
            <w:tcW w:w="1276" w:type="dxa"/>
            <w:tcBorders>
              <w:top w:val="nil"/>
              <w:left w:val="nil"/>
              <w:bottom w:val="single" w:sz="4" w:space="0" w:color="auto"/>
              <w:right w:val="single" w:sz="12" w:space="0" w:color="auto"/>
            </w:tcBorders>
            <w:shd w:val="clear" w:color="auto" w:fill="auto"/>
            <w:noWrap/>
            <w:vAlign w:val="bottom"/>
            <w:hideMark/>
          </w:tcPr>
          <w:p w14:paraId="4E767752" w14:textId="77777777" w:rsidR="0012129C" w:rsidRPr="004041C1" w:rsidRDefault="0012129C" w:rsidP="00541E3E">
            <w:pPr>
              <w:jc w:val="right"/>
              <w:rPr>
                <w:szCs w:val="24"/>
                <w:lang w:eastAsia="lt-LT"/>
              </w:rPr>
            </w:pPr>
            <w:r w:rsidRPr="004041C1">
              <w:rPr>
                <w:szCs w:val="24"/>
                <w:lang w:eastAsia="lt-LT"/>
              </w:rPr>
              <w:t>59,2</w:t>
            </w:r>
          </w:p>
        </w:tc>
      </w:tr>
      <w:tr w:rsidR="004041C1" w:rsidRPr="004041C1" w14:paraId="4E767758" w14:textId="77777777" w:rsidTr="00541E3E">
        <w:trPr>
          <w:trHeight w:val="324"/>
        </w:trPr>
        <w:tc>
          <w:tcPr>
            <w:tcW w:w="2410" w:type="dxa"/>
            <w:tcBorders>
              <w:top w:val="nil"/>
              <w:left w:val="single" w:sz="12" w:space="0" w:color="auto"/>
              <w:bottom w:val="single" w:sz="12" w:space="0" w:color="auto"/>
              <w:right w:val="single" w:sz="12" w:space="0" w:color="auto"/>
            </w:tcBorders>
            <w:shd w:val="clear" w:color="auto" w:fill="auto"/>
            <w:noWrap/>
            <w:vAlign w:val="bottom"/>
            <w:hideMark/>
          </w:tcPr>
          <w:p w14:paraId="4E767754" w14:textId="77777777" w:rsidR="0012129C" w:rsidRPr="004041C1" w:rsidRDefault="0012129C" w:rsidP="00541E3E">
            <w:pPr>
              <w:rPr>
                <w:szCs w:val="24"/>
                <w:lang w:eastAsia="lt-LT"/>
              </w:rPr>
            </w:pPr>
            <w:r w:rsidRPr="004041C1">
              <w:rPr>
                <w:szCs w:val="24"/>
                <w:lang w:eastAsia="lt-LT"/>
              </w:rPr>
              <w:t>Vilniaus rajono</w:t>
            </w:r>
          </w:p>
        </w:tc>
        <w:tc>
          <w:tcPr>
            <w:tcW w:w="1701" w:type="dxa"/>
            <w:tcBorders>
              <w:top w:val="nil"/>
              <w:left w:val="single" w:sz="12" w:space="0" w:color="auto"/>
              <w:bottom w:val="single" w:sz="12" w:space="0" w:color="auto"/>
              <w:right w:val="single" w:sz="4" w:space="0" w:color="auto"/>
            </w:tcBorders>
            <w:shd w:val="clear" w:color="auto" w:fill="auto"/>
            <w:noWrap/>
            <w:vAlign w:val="bottom"/>
            <w:hideMark/>
          </w:tcPr>
          <w:p w14:paraId="4E767755" w14:textId="77777777" w:rsidR="0012129C" w:rsidRPr="004041C1" w:rsidRDefault="0012129C" w:rsidP="00541E3E">
            <w:pPr>
              <w:jc w:val="right"/>
              <w:rPr>
                <w:szCs w:val="24"/>
                <w:lang w:eastAsia="lt-LT"/>
              </w:rPr>
            </w:pPr>
            <w:r w:rsidRPr="004041C1">
              <w:rPr>
                <w:szCs w:val="24"/>
                <w:lang w:eastAsia="lt-LT"/>
              </w:rPr>
              <w:t>20,6</w:t>
            </w:r>
          </w:p>
        </w:tc>
        <w:tc>
          <w:tcPr>
            <w:tcW w:w="1559" w:type="dxa"/>
            <w:tcBorders>
              <w:top w:val="nil"/>
              <w:left w:val="nil"/>
              <w:bottom w:val="single" w:sz="12" w:space="0" w:color="auto"/>
              <w:right w:val="single" w:sz="4" w:space="0" w:color="auto"/>
            </w:tcBorders>
            <w:shd w:val="clear" w:color="auto" w:fill="auto"/>
            <w:noWrap/>
            <w:vAlign w:val="bottom"/>
            <w:hideMark/>
          </w:tcPr>
          <w:p w14:paraId="4E767756" w14:textId="77777777" w:rsidR="0012129C" w:rsidRPr="004041C1" w:rsidRDefault="0012129C" w:rsidP="00541E3E">
            <w:pPr>
              <w:jc w:val="right"/>
              <w:rPr>
                <w:szCs w:val="24"/>
                <w:lang w:eastAsia="lt-LT"/>
              </w:rPr>
            </w:pPr>
            <w:r w:rsidRPr="004041C1">
              <w:rPr>
                <w:szCs w:val="24"/>
                <w:lang w:eastAsia="lt-LT"/>
              </w:rPr>
              <w:t>12,5</w:t>
            </w:r>
          </w:p>
        </w:tc>
        <w:tc>
          <w:tcPr>
            <w:tcW w:w="1276" w:type="dxa"/>
            <w:tcBorders>
              <w:top w:val="nil"/>
              <w:left w:val="nil"/>
              <w:bottom w:val="single" w:sz="12" w:space="0" w:color="auto"/>
              <w:right w:val="single" w:sz="12" w:space="0" w:color="auto"/>
            </w:tcBorders>
            <w:shd w:val="clear" w:color="auto" w:fill="auto"/>
            <w:noWrap/>
            <w:vAlign w:val="bottom"/>
            <w:hideMark/>
          </w:tcPr>
          <w:p w14:paraId="4E767757" w14:textId="77777777" w:rsidR="0012129C" w:rsidRPr="004041C1" w:rsidRDefault="0012129C" w:rsidP="00541E3E">
            <w:pPr>
              <w:jc w:val="right"/>
              <w:rPr>
                <w:szCs w:val="24"/>
                <w:lang w:eastAsia="lt-LT"/>
              </w:rPr>
            </w:pPr>
            <w:r w:rsidRPr="004041C1">
              <w:rPr>
                <w:szCs w:val="24"/>
                <w:lang w:eastAsia="lt-LT"/>
              </w:rPr>
              <w:t>14,2</w:t>
            </w:r>
          </w:p>
        </w:tc>
      </w:tr>
    </w:tbl>
    <w:p w14:paraId="4E767759" w14:textId="77777777" w:rsidR="000D0E23" w:rsidRPr="004041C1" w:rsidRDefault="000D0E23" w:rsidP="00CA6ED7">
      <w:pPr>
        <w:tabs>
          <w:tab w:val="left" w:pos="598"/>
          <w:tab w:val="left" w:pos="851"/>
        </w:tabs>
        <w:ind w:firstLine="567"/>
        <w:jc w:val="both"/>
        <w:rPr>
          <w:i/>
          <w:iCs/>
          <w:noProof/>
        </w:rPr>
      </w:pPr>
    </w:p>
    <w:p w14:paraId="4E76775A" w14:textId="77777777" w:rsidR="00CA6ED7" w:rsidRPr="004041C1" w:rsidRDefault="00CA6ED7" w:rsidP="00CA6ED7">
      <w:pPr>
        <w:tabs>
          <w:tab w:val="left" w:pos="598"/>
          <w:tab w:val="left" w:pos="851"/>
        </w:tabs>
        <w:jc w:val="both"/>
        <w:rPr>
          <w:noProof/>
        </w:rPr>
      </w:pPr>
      <w:r w:rsidRPr="004041C1">
        <w:rPr>
          <w:noProof/>
        </w:rPr>
        <w:tab/>
        <w:t xml:space="preserve">Šeimų, kuriose yra neįgaliųjų, asmenų, sergančių lėtinėmis ligomis procentinė dalis tarp regiono savivaldybių keitėsi: Širvintų, Trakų, Vilniaus rajonų ir Vilniaus miesto savivaldybėse mažėjo, nors absoliučiaisiais skaičiais didėjo. </w:t>
      </w:r>
    </w:p>
    <w:p w14:paraId="4E76775B" w14:textId="77777777" w:rsidR="0045644F" w:rsidRPr="004041C1" w:rsidRDefault="0045644F" w:rsidP="00CA6ED7">
      <w:pPr>
        <w:tabs>
          <w:tab w:val="left" w:pos="598"/>
          <w:tab w:val="left" w:pos="851"/>
        </w:tabs>
        <w:jc w:val="both"/>
        <w:rPr>
          <w:noProof/>
        </w:rPr>
      </w:pPr>
    </w:p>
    <w:p w14:paraId="4E76775C" w14:textId="7882439D" w:rsidR="00CA6ED7" w:rsidRPr="004041C1" w:rsidRDefault="00CA6ED7" w:rsidP="00CA6ED7">
      <w:pPr>
        <w:tabs>
          <w:tab w:val="left" w:pos="598"/>
          <w:tab w:val="left" w:pos="851"/>
        </w:tabs>
        <w:jc w:val="both"/>
        <w:rPr>
          <w:i/>
          <w:iCs/>
          <w:noProof/>
        </w:rPr>
      </w:pPr>
      <w:r w:rsidRPr="004041C1">
        <w:rPr>
          <w:i/>
          <w:iCs/>
          <w:noProof/>
        </w:rPr>
        <w:t>Šeimų, kuriose yra neįgaliųjų, asmenų, sergančių lėtinių ligų sunkiomis formomis, procentinė dalis tarp Vilniaus regiono savivaldybių</w:t>
      </w:r>
    </w:p>
    <w:p w14:paraId="4E76775D" w14:textId="77777777" w:rsidR="00CA6ED7" w:rsidRPr="004041C1" w:rsidRDefault="00CA6ED7" w:rsidP="00CA6ED7">
      <w:pPr>
        <w:tabs>
          <w:tab w:val="left" w:pos="598"/>
          <w:tab w:val="left" w:pos="851"/>
        </w:tabs>
        <w:rPr>
          <w:noProof/>
        </w:rPr>
      </w:pPr>
    </w:p>
    <w:tbl>
      <w:tblPr>
        <w:tblW w:w="6946" w:type="dxa"/>
        <w:tblInd w:w="-15" w:type="dxa"/>
        <w:tblLayout w:type="fixed"/>
        <w:tblLook w:val="04A0" w:firstRow="1" w:lastRow="0" w:firstColumn="1" w:lastColumn="0" w:noHBand="0" w:noVBand="1"/>
      </w:tblPr>
      <w:tblGrid>
        <w:gridCol w:w="2410"/>
        <w:gridCol w:w="1701"/>
        <w:gridCol w:w="1559"/>
        <w:gridCol w:w="1276"/>
      </w:tblGrid>
      <w:tr w:rsidR="004041C1" w:rsidRPr="004041C1" w14:paraId="4E767762" w14:textId="77777777" w:rsidTr="00C50022">
        <w:trPr>
          <w:trHeight w:val="312"/>
        </w:trPr>
        <w:tc>
          <w:tcPr>
            <w:tcW w:w="2410" w:type="dxa"/>
            <w:tcBorders>
              <w:top w:val="single" w:sz="12" w:space="0" w:color="auto"/>
              <w:left w:val="single" w:sz="12" w:space="0" w:color="auto"/>
              <w:bottom w:val="single" w:sz="4" w:space="0" w:color="auto"/>
              <w:right w:val="single" w:sz="12" w:space="0" w:color="auto"/>
            </w:tcBorders>
            <w:shd w:val="clear" w:color="auto" w:fill="D5DCE4" w:themeFill="text2" w:themeFillTint="33"/>
            <w:noWrap/>
            <w:vAlign w:val="bottom"/>
            <w:hideMark/>
          </w:tcPr>
          <w:p w14:paraId="4E76775E" w14:textId="77777777" w:rsidR="00CA6ED7" w:rsidRPr="004041C1" w:rsidRDefault="00CA6ED7" w:rsidP="00C50022">
            <w:pPr>
              <w:jc w:val="center"/>
              <w:rPr>
                <w:b/>
                <w:bCs/>
                <w:szCs w:val="24"/>
                <w:lang w:eastAsia="lt-LT"/>
              </w:rPr>
            </w:pPr>
            <w:r w:rsidRPr="004041C1">
              <w:rPr>
                <w:b/>
                <w:bCs/>
                <w:szCs w:val="24"/>
                <w:lang w:eastAsia="lt-LT"/>
              </w:rPr>
              <w:t>Savivaldybė</w:t>
            </w:r>
          </w:p>
        </w:tc>
        <w:tc>
          <w:tcPr>
            <w:tcW w:w="1701" w:type="dxa"/>
            <w:tcBorders>
              <w:top w:val="single" w:sz="12" w:space="0" w:color="auto"/>
              <w:left w:val="single" w:sz="12" w:space="0" w:color="auto"/>
              <w:bottom w:val="single" w:sz="4" w:space="0" w:color="auto"/>
              <w:right w:val="single" w:sz="4" w:space="0" w:color="auto"/>
            </w:tcBorders>
            <w:shd w:val="clear" w:color="auto" w:fill="D5DCE4" w:themeFill="text2" w:themeFillTint="33"/>
            <w:noWrap/>
            <w:vAlign w:val="bottom"/>
            <w:hideMark/>
          </w:tcPr>
          <w:p w14:paraId="4E76775F" w14:textId="77777777" w:rsidR="00CA6ED7" w:rsidRPr="004041C1" w:rsidRDefault="00CA6ED7" w:rsidP="00C50022">
            <w:pPr>
              <w:jc w:val="center"/>
              <w:rPr>
                <w:b/>
                <w:bCs/>
                <w:szCs w:val="24"/>
                <w:lang w:eastAsia="lt-LT"/>
              </w:rPr>
            </w:pPr>
            <w:r w:rsidRPr="004041C1">
              <w:rPr>
                <w:b/>
                <w:bCs/>
                <w:szCs w:val="24"/>
                <w:lang w:eastAsia="lt-LT"/>
              </w:rPr>
              <w:t>2018 m.</w:t>
            </w:r>
          </w:p>
        </w:tc>
        <w:tc>
          <w:tcPr>
            <w:tcW w:w="1559" w:type="dxa"/>
            <w:tcBorders>
              <w:top w:val="single" w:sz="12" w:space="0" w:color="auto"/>
              <w:left w:val="nil"/>
              <w:bottom w:val="single" w:sz="4" w:space="0" w:color="auto"/>
              <w:right w:val="single" w:sz="4" w:space="0" w:color="auto"/>
            </w:tcBorders>
            <w:shd w:val="clear" w:color="auto" w:fill="D5DCE4" w:themeFill="text2" w:themeFillTint="33"/>
            <w:noWrap/>
            <w:vAlign w:val="bottom"/>
            <w:hideMark/>
          </w:tcPr>
          <w:p w14:paraId="4E767760" w14:textId="77777777" w:rsidR="00CA6ED7" w:rsidRPr="004041C1" w:rsidRDefault="00CA6ED7" w:rsidP="00C50022">
            <w:pPr>
              <w:jc w:val="center"/>
              <w:rPr>
                <w:b/>
                <w:bCs/>
                <w:szCs w:val="24"/>
                <w:lang w:eastAsia="lt-LT"/>
              </w:rPr>
            </w:pPr>
            <w:r w:rsidRPr="004041C1">
              <w:rPr>
                <w:b/>
                <w:bCs/>
                <w:szCs w:val="24"/>
                <w:lang w:eastAsia="lt-LT"/>
              </w:rPr>
              <w:t>2020 m.</w:t>
            </w:r>
          </w:p>
        </w:tc>
        <w:tc>
          <w:tcPr>
            <w:tcW w:w="1276" w:type="dxa"/>
            <w:tcBorders>
              <w:top w:val="single" w:sz="12" w:space="0" w:color="auto"/>
              <w:left w:val="nil"/>
              <w:bottom w:val="single" w:sz="4" w:space="0" w:color="auto"/>
              <w:right w:val="single" w:sz="12" w:space="0" w:color="auto"/>
            </w:tcBorders>
            <w:shd w:val="clear" w:color="auto" w:fill="D5DCE4" w:themeFill="text2" w:themeFillTint="33"/>
            <w:noWrap/>
            <w:vAlign w:val="bottom"/>
            <w:hideMark/>
          </w:tcPr>
          <w:p w14:paraId="4E767761" w14:textId="77777777" w:rsidR="00CA6ED7" w:rsidRPr="004041C1" w:rsidRDefault="00CA6ED7" w:rsidP="00C50022">
            <w:pPr>
              <w:jc w:val="center"/>
              <w:rPr>
                <w:b/>
                <w:bCs/>
                <w:szCs w:val="24"/>
                <w:lang w:eastAsia="lt-LT"/>
              </w:rPr>
            </w:pPr>
            <w:r w:rsidRPr="004041C1">
              <w:rPr>
                <w:b/>
                <w:bCs/>
                <w:szCs w:val="24"/>
                <w:lang w:eastAsia="lt-LT"/>
              </w:rPr>
              <w:t>2022 m.</w:t>
            </w:r>
          </w:p>
        </w:tc>
      </w:tr>
      <w:tr w:rsidR="004041C1" w:rsidRPr="004041C1" w14:paraId="4E767767" w14:textId="77777777" w:rsidTr="00C50022">
        <w:trPr>
          <w:trHeight w:val="312"/>
        </w:trPr>
        <w:tc>
          <w:tcPr>
            <w:tcW w:w="2410"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E767763" w14:textId="77777777" w:rsidR="00CA6ED7" w:rsidRPr="004041C1" w:rsidRDefault="00CA6ED7" w:rsidP="00C50022">
            <w:pPr>
              <w:rPr>
                <w:szCs w:val="24"/>
                <w:lang w:eastAsia="lt-LT"/>
              </w:rPr>
            </w:pPr>
            <w:r w:rsidRPr="004041C1">
              <w:rPr>
                <w:szCs w:val="24"/>
                <w:lang w:eastAsia="lt-LT"/>
              </w:rPr>
              <w:t>Elektrėnų</w:t>
            </w:r>
          </w:p>
        </w:tc>
        <w:tc>
          <w:tcPr>
            <w:tcW w:w="1701"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4E767764" w14:textId="77777777" w:rsidR="00CA6ED7" w:rsidRPr="004041C1" w:rsidRDefault="00CA6ED7" w:rsidP="00C50022">
            <w:pPr>
              <w:jc w:val="right"/>
              <w:rPr>
                <w:szCs w:val="24"/>
                <w:lang w:eastAsia="lt-LT"/>
              </w:rPr>
            </w:pPr>
            <w:r w:rsidRPr="004041C1">
              <w:rPr>
                <w:szCs w:val="24"/>
                <w:lang w:eastAsia="lt-LT"/>
              </w:rPr>
              <w:t>1,7</w:t>
            </w:r>
          </w:p>
        </w:tc>
        <w:tc>
          <w:tcPr>
            <w:tcW w:w="1559" w:type="dxa"/>
            <w:tcBorders>
              <w:top w:val="single" w:sz="12" w:space="0" w:color="auto"/>
              <w:left w:val="nil"/>
              <w:bottom w:val="single" w:sz="4" w:space="0" w:color="auto"/>
              <w:right w:val="single" w:sz="4" w:space="0" w:color="auto"/>
            </w:tcBorders>
            <w:shd w:val="clear" w:color="auto" w:fill="auto"/>
            <w:noWrap/>
            <w:vAlign w:val="bottom"/>
            <w:hideMark/>
          </w:tcPr>
          <w:p w14:paraId="4E767765" w14:textId="77777777" w:rsidR="00CA6ED7" w:rsidRPr="004041C1" w:rsidRDefault="00CA6ED7" w:rsidP="00C50022">
            <w:pPr>
              <w:jc w:val="right"/>
              <w:rPr>
                <w:szCs w:val="24"/>
                <w:lang w:eastAsia="lt-LT"/>
              </w:rPr>
            </w:pPr>
            <w:r w:rsidRPr="004041C1">
              <w:rPr>
                <w:szCs w:val="24"/>
                <w:lang w:eastAsia="lt-LT"/>
              </w:rPr>
              <w:t>3,5</w:t>
            </w:r>
          </w:p>
        </w:tc>
        <w:tc>
          <w:tcPr>
            <w:tcW w:w="1276" w:type="dxa"/>
            <w:tcBorders>
              <w:top w:val="single" w:sz="12" w:space="0" w:color="auto"/>
              <w:left w:val="nil"/>
              <w:bottom w:val="single" w:sz="4" w:space="0" w:color="auto"/>
              <w:right w:val="single" w:sz="12" w:space="0" w:color="auto"/>
            </w:tcBorders>
            <w:shd w:val="clear" w:color="auto" w:fill="auto"/>
            <w:noWrap/>
            <w:vAlign w:val="bottom"/>
            <w:hideMark/>
          </w:tcPr>
          <w:p w14:paraId="4E767766" w14:textId="77777777" w:rsidR="00CA6ED7" w:rsidRPr="004041C1" w:rsidRDefault="00CA6ED7" w:rsidP="00C50022">
            <w:pPr>
              <w:jc w:val="right"/>
              <w:rPr>
                <w:szCs w:val="24"/>
                <w:lang w:eastAsia="lt-LT"/>
              </w:rPr>
            </w:pPr>
            <w:r w:rsidRPr="004041C1">
              <w:rPr>
                <w:szCs w:val="24"/>
                <w:lang w:eastAsia="lt-LT"/>
              </w:rPr>
              <w:t>5,0</w:t>
            </w:r>
          </w:p>
        </w:tc>
      </w:tr>
      <w:tr w:rsidR="004041C1" w:rsidRPr="004041C1" w14:paraId="4E76776C" w14:textId="77777777" w:rsidTr="00C50022">
        <w:trPr>
          <w:trHeight w:val="312"/>
        </w:trPr>
        <w:tc>
          <w:tcPr>
            <w:tcW w:w="2410" w:type="dxa"/>
            <w:tcBorders>
              <w:top w:val="nil"/>
              <w:left w:val="single" w:sz="12" w:space="0" w:color="auto"/>
              <w:bottom w:val="single" w:sz="4" w:space="0" w:color="auto"/>
              <w:right w:val="single" w:sz="12" w:space="0" w:color="auto"/>
            </w:tcBorders>
            <w:shd w:val="clear" w:color="auto" w:fill="auto"/>
            <w:noWrap/>
            <w:vAlign w:val="bottom"/>
            <w:hideMark/>
          </w:tcPr>
          <w:p w14:paraId="4E767768" w14:textId="77777777" w:rsidR="00CA6ED7" w:rsidRPr="004041C1" w:rsidRDefault="00CA6ED7" w:rsidP="00C50022">
            <w:pPr>
              <w:rPr>
                <w:szCs w:val="24"/>
                <w:lang w:eastAsia="lt-LT"/>
              </w:rPr>
            </w:pPr>
            <w:r w:rsidRPr="004041C1">
              <w:rPr>
                <w:szCs w:val="24"/>
                <w:lang w:eastAsia="lt-LT"/>
              </w:rPr>
              <w:t>Šalčininkų rajono</w:t>
            </w:r>
          </w:p>
        </w:tc>
        <w:tc>
          <w:tcPr>
            <w:tcW w:w="1701" w:type="dxa"/>
            <w:tcBorders>
              <w:top w:val="nil"/>
              <w:left w:val="single" w:sz="12" w:space="0" w:color="auto"/>
              <w:bottom w:val="single" w:sz="4" w:space="0" w:color="auto"/>
              <w:right w:val="single" w:sz="4" w:space="0" w:color="auto"/>
            </w:tcBorders>
            <w:shd w:val="clear" w:color="auto" w:fill="auto"/>
            <w:noWrap/>
            <w:vAlign w:val="bottom"/>
            <w:hideMark/>
          </w:tcPr>
          <w:p w14:paraId="4E767769" w14:textId="77777777" w:rsidR="00CA6ED7" w:rsidRPr="004041C1" w:rsidRDefault="00CA6ED7" w:rsidP="00C50022">
            <w:pPr>
              <w:jc w:val="right"/>
              <w:rPr>
                <w:szCs w:val="24"/>
                <w:lang w:eastAsia="lt-LT"/>
              </w:rPr>
            </w:pPr>
            <w:r w:rsidRPr="004041C1">
              <w:rPr>
                <w:szCs w:val="24"/>
                <w:lang w:eastAsia="lt-LT"/>
              </w:rPr>
              <w:t>4,4</w:t>
            </w:r>
          </w:p>
        </w:tc>
        <w:tc>
          <w:tcPr>
            <w:tcW w:w="1559" w:type="dxa"/>
            <w:tcBorders>
              <w:top w:val="nil"/>
              <w:left w:val="nil"/>
              <w:bottom w:val="single" w:sz="4" w:space="0" w:color="auto"/>
              <w:right w:val="single" w:sz="4" w:space="0" w:color="auto"/>
            </w:tcBorders>
            <w:shd w:val="clear" w:color="auto" w:fill="auto"/>
            <w:noWrap/>
            <w:vAlign w:val="bottom"/>
            <w:hideMark/>
          </w:tcPr>
          <w:p w14:paraId="4E76776A" w14:textId="77777777" w:rsidR="00CA6ED7" w:rsidRPr="004041C1" w:rsidRDefault="00CA6ED7" w:rsidP="00C50022">
            <w:pPr>
              <w:jc w:val="right"/>
              <w:rPr>
                <w:szCs w:val="24"/>
                <w:lang w:eastAsia="lt-LT"/>
              </w:rPr>
            </w:pPr>
            <w:r w:rsidRPr="004041C1">
              <w:rPr>
                <w:szCs w:val="24"/>
                <w:lang w:eastAsia="lt-LT"/>
              </w:rPr>
              <w:t>4,8</w:t>
            </w:r>
          </w:p>
        </w:tc>
        <w:tc>
          <w:tcPr>
            <w:tcW w:w="1276" w:type="dxa"/>
            <w:tcBorders>
              <w:top w:val="nil"/>
              <w:left w:val="nil"/>
              <w:bottom w:val="single" w:sz="4" w:space="0" w:color="auto"/>
              <w:right w:val="single" w:sz="12" w:space="0" w:color="auto"/>
            </w:tcBorders>
            <w:shd w:val="clear" w:color="auto" w:fill="auto"/>
            <w:noWrap/>
            <w:vAlign w:val="bottom"/>
            <w:hideMark/>
          </w:tcPr>
          <w:p w14:paraId="4E76776B" w14:textId="77777777" w:rsidR="00CA6ED7" w:rsidRPr="004041C1" w:rsidRDefault="00CA6ED7" w:rsidP="00C50022">
            <w:pPr>
              <w:jc w:val="right"/>
              <w:rPr>
                <w:szCs w:val="24"/>
                <w:lang w:eastAsia="lt-LT"/>
              </w:rPr>
            </w:pPr>
            <w:r w:rsidRPr="004041C1">
              <w:rPr>
                <w:szCs w:val="24"/>
                <w:lang w:eastAsia="lt-LT"/>
              </w:rPr>
              <w:t>5,0</w:t>
            </w:r>
          </w:p>
        </w:tc>
      </w:tr>
      <w:tr w:rsidR="004041C1" w:rsidRPr="004041C1" w14:paraId="4E767771" w14:textId="77777777" w:rsidTr="00C50022">
        <w:trPr>
          <w:trHeight w:val="312"/>
        </w:trPr>
        <w:tc>
          <w:tcPr>
            <w:tcW w:w="2410" w:type="dxa"/>
            <w:tcBorders>
              <w:top w:val="nil"/>
              <w:left w:val="single" w:sz="12" w:space="0" w:color="auto"/>
              <w:bottom w:val="single" w:sz="4" w:space="0" w:color="auto"/>
              <w:right w:val="single" w:sz="12" w:space="0" w:color="auto"/>
            </w:tcBorders>
            <w:shd w:val="clear" w:color="auto" w:fill="auto"/>
            <w:noWrap/>
            <w:vAlign w:val="bottom"/>
            <w:hideMark/>
          </w:tcPr>
          <w:p w14:paraId="4E76776D" w14:textId="77777777" w:rsidR="00CA6ED7" w:rsidRPr="004041C1" w:rsidRDefault="00CA6ED7" w:rsidP="00C50022">
            <w:pPr>
              <w:rPr>
                <w:szCs w:val="24"/>
                <w:lang w:eastAsia="lt-LT"/>
              </w:rPr>
            </w:pPr>
            <w:r w:rsidRPr="004041C1">
              <w:rPr>
                <w:szCs w:val="24"/>
                <w:lang w:eastAsia="lt-LT"/>
              </w:rPr>
              <w:t>Širvintų rajono</w:t>
            </w:r>
          </w:p>
        </w:tc>
        <w:tc>
          <w:tcPr>
            <w:tcW w:w="1701" w:type="dxa"/>
            <w:tcBorders>
              <w:top w:val="nil"/>
              <w:left w:val="single" w:sz="12" w:space="0" w:color="auto"/>
              <w:bottom w:val="single" w:sz="4" w:space="0" w:color="auto"/>
              <w:right w:val="single" w:sz="4" w:space="0" w:color="auto"/>
            </w:tcBorders>
            <w:shd w:val="clear" w:color="auto" w:fill="auto"/>
            <w:noWrap/>
            <w:vAlign w:val="bottom"/>
            <w:hideMark/>
          </w:tcPr>
          <w:p w14:paraId="4E76776E" w14:textId="77777777" w:rsidR="00CA6ED7" w:rsidRPr="004041C1" w:rsidRDefault="00CA6ED7" w:rsidP="00C50022">
            <w:pPr>
              <w:jc w:val="right"/>
              <w:rPr>
                <w:szCs w:val="24"/>
                <w:lang w:eastAsia="lt-LT"/>
              </w:rPr>
            </w:pPr>
            <w:r w:rsidRPr="004041C1">
              <w:rPr>
                <w:szCs w:val="24"/>
                <w:lang w:eastAsia="lt-LT"/>
              </w:rPr>
              <w:t>2,0</w:t>
            </w:r>
          </w:p>
        </w:tc>
        <w:tc>
          <w:tcPr>
            <w:tcW w:w="1559" w:type="dxa"/>
            <w:tcBorders>
              <w:top w:val="nil"/>
              <w:left w:val="nil"/>
              <w:bottom w:val="single" w:sz="4" w:space="0" w:color="auto"/>
              <w:right w:val="single" w:sz="4" w:space="0" w:color="auto"/>
            </w:tcBorders>
            <w:shd w:val="clear" w:color="auto" w:fill="auto"/>
            <w:noWrap/>
            <w:vAlign w:val="bottom"/>
            <w:hideMark/>
          </w:tcPr>
          <w:p w14:paraId="4E76776F" w14:textId="77777777" w:rsidR="00CA6ED7" w:rsidRPr="004041C1" w:rsidRDefault="00CA6ED7" w:rsidP="00C50022">
            <w:pPr>
              <w:jc w:val="right"/>
              <w:rPr>
                <w:szCs w:val="24"/>
                <w:lang w:eastAsia="lt-LT"/>
              </w:rPr>
            </w:pPr>
            <w:r w:rsidRPr="004041C1">
              <w:rPr>
                <w:szCs w:val="24"/>
                <w:lang w:eastAsia="lt-LT"/>
              </w:rPr>
              <w:t>2,4</w:t>
            </w:r>
          </w:p>
        </w:tc>
        <w:tc>
          <w:tcPr>
            <w:tcW w:w="1276" w:type="dxa"/>
            <w:tcBorders>
              <w:top w:val="nil"/>
              <w:left w:val="nil"/>
              <w:bottom w:val="single" w:sz="4" w:space="0" w:color="auto"/>
              <w:right w:val="single" w:sz="12" w:space="0" w:color="auto"/>
            </w:tcBorders>
            <w:shd w:val="clear" w:color="auto" w:fill="auto"/>
            <w:noWrap/>
            <w:vAlign w:val="bottom"/>
            <w:hideMark/>
          </w:tcPr>
          <w:p w14:paraId="4E767770" w14:textId="77777777" w:rsidR="00CA6ED7" w:rsidRPr="004041C1" w:rsidRDefault="00CA6ED7" w:rsidP="00C50022">
            <w:pPr>
              <w:jc w:val="right"/>
              <w:rPr>
                <w:szCs w:val="24"/>
                <w:lang w:eastAsia="lt-LT"/>
              </w:rPr>
            </w:pPr>
            <w:r w:rsidRPr="004041C1">
              <w:rPr>
                <w:szCs w:val="24"/>
                <w:lang w:eastAsia="lt-LT"/>
              </w:rPr>
              <w:t>1,9</w:t>
            </w:r>
          </w:p>
        </w:tc>
      </w:tr>
      <w:tr w:rsidR="004041C1" w:rsidRPr="004041C1" w14:paraId="4E767776" w14:textId="77777777" w:rsidTr="00C50022">
        <w:trPr>
          <w:trHeight w:val="312"/>
        </w:trPr>
        <w:tc>
          <w:tcPr>
            <w:tcW w:w="2410" w:type="dxa"/>
            <w:tcBorders>
              <w:top w:val="nil"/>
              <w:left w:val="single" w:sz="12" w:space="0" w:color="auto"/>
              <w:bottom w:val="single" w:sz="4" w:space="0" w:color="auto"/>
              <w:right w:val="single" w:sz="12" w:space="0" w:color="auto"/>
            </w:tcBorders>
            <w:shd w:val="clear" w:color="auto" w:fill="auto"/>
            <w:noWrap/>
            <w:vAlign w:val="bottom"/>
            <w:hideMark/>
          </w:tcPr>
          <w:p w14:paraId="4E767772" w14:textId="77777777" w:rsidR="00CA6ED7" w:rsidRPr="004041C1" w:rsidRDefault="00CA6ED7" w:rsidP="00C50022">
            <w:pPr>
              <w:rPr>
                <w:szCs w:val="24"/>
                <w:lang w:eastAsia="lt-LT"/>
              </w:rPr>
            </w:pPr>
            <w:r w:rsidRPr="004041C1">
              <w:rPr>
                <w:szCs w:val="24"/>
                <w:lang w:eastAsia="lt-LT"/>
              </w:rPr>
              <w:t>Švenčionių rajono</w:t>
            </w:r>
          </w:p>
        </w:tc>
        <w:tc>
          <w:tcPr>
            <w:tcW w:w="1701" w:type="dxa"/>
            <w:tcBorders>
              <w:top w:val="nil"/>
              <w:left w:val="single" w:sz="12" w:space="0" w:color="auto"/>
              <w:bottom w:val="single" w:sz="4" w:space="0" w:color="auto"/>
              <w:right w:val="single" w:sz="4" w:space="0" w:color="auto"/>
            </w:tcBorders>
            <w:shd w:val="clear" w:color="auto" w:fill="auto"/>
            <w:noWrap/>
            <w:vAlign w:val="bottom"/>
            <w:hideMark/>
          </w:tcPr>
          <w:p w14:paraId="4E767773" w14:textId="77777777" w:rsidR="00CA6ED7" w:rsidRPr="004041C1" w:rsidRDefault="00CA6ED7" w:rsidP="00C50022">
            <w:pPr>
              <w:jc w:val="right"/>
              <w:rPr>
                <w:szCs w:val="24"/>
                <w:lang w:eastAsia="lt-LT"/>
              </w:rPr>
            </w:pPr>
            <w:r w:rsidRPr="004041C1">
              <w:rPr>
                <w:szCs w:val="24"/>
                <w:lang w:eastAsia="lt-LT"/>
              </w:rPr>
              <w:t>1,0</w:t>
            </w:r>
          </w:p>
        </w:tc>
        <w:tc>
          <w:tcPr>
            <w:tcW w:w="1559" w:type="dxa"/>
            <w:tcBorders>
              <w:top w:val="nil"/>
              <w:left w:val="nil"/>
              <w:bottom w:val="single" w:sz="4" w:space="0" w:color="auto"/>
              <w:right w:val="single" w:sz="4" w:space="0" w:color="auto"/>
            </w:tcBorders>
            <w:shd w:val="clear" w:color="auto" w:fill="auto"/>
            <w:noWrap/>
            <w:vAlign w:val="bottom"/>
            <w:hideMark/>
          </w:tcPr>
          <w:p w14:paraId="4E767774" w14:textId="77777777" w:rsidR="00CA6ED7" w:rsidRPr="004041C1" w:rsidRDefault="00CA6ED7" w:rsidP="00C50022">
            <w:pPr>
              <w:jc w:val="right"/>
              <w:rPr>
                <w:szCs w:val="24"/>
                <w:lang w:eastAsia="lt-LT"/>
              </w:rPr>
            </w:pPr>
            <w:r w:rsidRPr="004041C1">
              <w:rPr>
                <w:szCs w:val="24"/>
                <w:lang w:eastAsia="lt-LT"/>
              </w:rPr>
              <w:t>1,3</w:t>
            </w:r>
          </w:p>
        </w:tc>
        <w:tc>
          <w:tcPr>
            <w:tcW w:w="1276" w:type="dxa"/>
            <w:tcBorders>
              <w:top w:val="nil"/>
              <w:left w:val="nil"/>
              <w:bottom w:val="single" w:sz="4" w:space="0" w:color="auto"/>
              <w:right w:val="single" w:sz="12" w:space="0" w:color="auto"/>
            </w:tcBorders>
            <w:shd w:val="clear" w:color="auto" w:fill="auto"/>
            <w:noWrap/>
            <w:vAlign w:val="bottom"/>
            <w:hideMark/>
          </w:tcPr>
          <w:p w14:paraId="4E767775" w14:textId="77777777" w:rsidR="00CA6ED7" w:rsidRPr="004041C1" w:rsidRDefault="00CA6ED7" w:rsidP="00C50022">
            <w:pPr>
              <w:jc w:val="right"/>
              <w:rPr>
                <w:szCs w:val="24"/>
                <w:lang w:eastAsia="lt-LT"/>
              </w:rPr>
            </w:pPr>
            <w:r w:rsidRPr="004041C1">
              <w:rPr>
                <w:szCs w:val="24"/>
                <w:lang w:eastAsia="lt-LT"/>
              </w:rPr>
              <w:t>1,3</w:t>
            </w:r>
          </w:p>
        </w:tc>
      </w:tr>
      <w:tr w:rsidR="004041C1" w:rsidRPr="004041C1" w14:paraId="4E76777B" w14:textId="77777777" w:rsidTr="00C50022">
        <w:trPr>
          <w:trHeight w:val="312"/>
        </w:trPr>
        <w:tc>
          <w:tcPr>
            <w:tcW w:w="2410" w:type="dxa"/>
            <w:tcBorders>
              <w:top w:val="nil"/>
              <w:left w:val="single" w:sz="12" w:space="0" w:color="auto"/>
              <w:bottom w:val="single" w:sz="4" w:space="0" w:color="auto"/>
              <w:right w:val="single" w:sz="12" w:space="0" w:color="auto"/>
            </w:tcBorders>
            <w:shd w:val="clear" w:color="auto" w:fill="auto"/>
            <w:noWrap/>
            <w:vAlign w:val="bottom"/>
            <w:hideMark/>
          </w:tcPr>
          <w:p w14:paraId="4E767777" w14:textId="77777777" w:rsidR="00CA6ED7" w:rsidRPr="004041C1" w:rsidRDefault="00CA6ED7" w:rsidP="00C50022">
            <w:pPr>
              <w:rPr>
                <w:szCs w:val="24"/>
                <w:lang w:eastAsia="lt-LT"/>
              </w:rPr>
            </w:pPr>
            <w:r w:rsidRPr="004041C1">
              <w:rPr>
                <w:szCs w:val="24"/>
                <w:lang w:eastAsia="lt-LT"/>
              </w:rPr>
              <w:t>Trakų rajono</w:t>
            </w:r>
          </w:p>
        </w:tc>
        <w:tc>
          <w:tcPr>
            <w:tcW w:w="1701" w:type="dxa"/>
            <w:tcBorders>
              <w:top w:val="nil"/>
              <w:left w:val="single" w:sz="12" w:space="0" w:color="auto"/>
              <w:bottom w:val="single" w:sz="4" w:space="0" w:color="auto"/>
              <w:right w:val="single" w:sz="4" w:space="0" w:color="auto"/>
            </w:tcBorders>
            <w:shd w:val="clear" w:color="auto" w:fill="auto"/>
            <w:noWrap/>
            <w:vAlign w:val="bottom"/>
            <w:hideMark/>
          </w:tcPr>
          <w:p w14:paraId="4E767778" w14:textId="77777777" w:rsidR="00CA6ED7" w:rsidRPr="004041C1" w:rsidRDefault="00CA6ED7" w:rsidP="00C50022">
            <w:pPr>
              <w:jc w:val="right"/>
              <w:rPr>
                <w:szCs w:val="24"/>
                <w:lang w:eastAsia="lt-LT"/>
              </w:rPr>
            </w:pPr>
            <w:r w:rsidRPr="004041C1">
              <w:rPr>
                <w:szCs w:val="24"/>
                <w:lang w:eastAsia="lt-LT"/>
              </w:rPr>
              <w:t>7,1</w:t>
            </w:r>
          </w:p>
        </w:tc>
        <w:tc>
          <w:tcPr>
            <w:tcW w:w="1559" w:type="dxa"/>
            <w:tcBorders>
              <w:top w:val="nil"/>
              <w:left w:val="nil"/>
              <w:bottom w:val="single" w:sz="4" w:space="0" w:color="auto"/>
              <w:right w:val="single" w:sz="4" w:space="0" w:color="auto"/>
            </w:tcBorders>
            <w:shd w:val="clear" w:color="auto" w:fill="auto"/>
            <w:noWrap/>
            <w:vAlign w:val="bottom"/>
            <w:hideMark/>
          </w:tcPr>
          <w:p w14:paraId="4E767779" w14:textId="77777777" w:rsidR="00CA6ED7" w:rsidRPr="004041C1" w:rsidRDefault="00CA6ED7" w:rsidP="00C50022">
            <w:pPr>
              <w:jc w:val="right"/>
              <w:rPr>
                <w:szCs w:val="24"/>
                <w:lang w:eastAsia="lt-LT"/>
              </w:rPr>
            </w:pPr>
            <w:r w:rsidRPr="004041C1">
              <w:rPr>
                <w:szCs w:val="24"/>
                <w:lang w:eastAsia="lt-LT"/>
              </w:rPr>
              <w:t>6,7</w:t>
            </w:r>
          </w:p>
        </w:tc>
        <w:tc>
          <w:tcPr>
            <w:tcW w:w="1276" w:type="dxa"/>
            <w:tcBorders>
              <w:top w:val="nil"/>
              <w:left w:val="nil"/>
              <w:bottom w:val="single" w:sz="4" w:space="0" w:color="auto"/>
              <w:right w:val="single" w:sz="12" w:space="0" w:color="auto"/>
            </w:tcBorders>
            <w:shd w:val="clear" w:color="auto" w:fill="auto"/>
            <w:noWrap/>
            <w:vAlign w:val="bottom"/>
            <w:hideMark/>
          </w:tcPr>
          <w:p w14:paraId="4E76777A" w14:textId="77777777" w:rsidR="00CA6ED7" w:rsidRPr="004041C1" w:rsidRDefault="00CA6ED7" w:rsidP="00C50022">
            <w:pPr>
              <w:jc w:val="right"/>
              <w:rPr>
                <w:szCs w:val="24"/>
                <w:lang w:eastAsia="lt-LT"/>
              </w:rPr>
            </w:pPr>
            <w:r w:rsidRPr="004041C1">
              <w:rPr>
                <w:szCs w:val="24"/>
                <w:lang w:eastAsia="lt-LT"/>
              </w:rPr>
              <w:t>7,9</w:t>
            </w:r>
          </w:p>
        </w:tc>
      </w:tr>
      <w:tr w:rsidR="004041C1" w:rsidRPr="004041C1" w14:paraId="4E767780" w14:textId="77777777" w:rsidTr="00C50022">
        <w:trPr>
          <w:trHeight w:val="312"/>
        </w:trPr>
        <w:tc>
          <w:tcPr>
            <w:tcW w:w="2410" w:type="dxa"/>
            <w:tcBorders>
              <w:top w:val="nil"/>
              <w:left w:val="single" w:sz="12" w:space="0" w:color="auto"/>
              <w:bottom w:val="single" w:sz="4" w:space="0" w:color="auto"/>
              <w:right w:val="single" w:sz="12" w:space="0" w:color="auto"/>
            </w:tcBorders>
            <w:shd w:val="clear" w:color="auto" w:fill="auto"/>
            <w:noWrap/>
            <w:vAlign w:val="bottom"/>
            <w:hideMark/>
          </w:tcPr>
          <w:p w14:paraId="4E76777C" w14:textId="77777777" w:rsidR="00CA6ED7" w:rsidRPr="004041C1" w:rsidRDefault="00CA6ED7" w:rsidP="00C50022">
            <w:pPr>
              <w:rPr>
                <w:szCs w:val="24"/>
                <w:lang w:eastAsia="lt-LT"/>
              </w:rPr>
            </w:pPr>
            <w:r w:rsidRPr="004041C1">
              <w:rPr>
                <w:szCs w:val="24"/>
                <w:lang w:eastAsia="lt-LT"/>
              </w:rPr>
              <w:t>Ukmergės rajono</w:t>
            </w:r>
          </w:p>
        </w:tc>
        <w:tc>
          <w:tcPr>
            <w:tcW w:w="1701" w:type="dxa"/>
            <w:tcBorders>
              <w:top w:val="nil"/>
              <w:left w:val="single" w:sz="12" w:space="0" w:color="auto"/>
              <w:bottom w:val="single" w:sz="4" w:space="0" w:color="auto"/>
              <w:right w:val="single" w:sz="4" w:space="0" w:color="auto"/>
            </w:tcBorders>
            <w:shd w:val="clear" w:color="auto" w:fill="auto"/>
            <w:noWrap/>
            <w:vAlign w:val="bottom"/>
            <w:hideMark/>
          </w:tcPr>
          <w:p w14:paraId="4E76777D" w14:textId="77777777" w:rsidR="00CA6ED7" w:rsidRPr="004041C1" w:rsidRDefault="00CA6ED7" w:rsidP="00C50022">
            <w:pPr>
              <w:jc w:val="right"/>
              <w:rPr>
                <w:szCs w:val="24"/>
                <w:lang w:eastAsia="lt-LT"/>
              </w:rPr>
            </w:pPr>
            <w:r w:rsidRPr="004041C1">
              <w:rPr>
                <w:szCs w:val="24"/>
                <w:lang w:eastAsia="lt-LT"/>
              </w:rPr>
              <w:t>0,7</w:t>
            </w:r>
          </w:p>
        </w:tc>
        <w:tc>
          <w:tcPr>
            <w:tcW w:w="1559" w:type="dxa"/>
            <w:tcBorders>
              <w:top w:val="nil"/>
              <w:left w:val="nil"/>
              <w:bottom w:val="single" w:sz="4" w:space="0" w:color="auto"/>
              <w:right w:val="single" w:sz="4" w:space="0" w:color="auto"/>
            </w:tcBorders>
            <w:shd w:val="clear" w:color="auto" w:fill="auto"/>
            <w:noWrap/>
            <w:vAlign w:val="bottom"/>
            <w:hideMark/>
          </w:tcPr>
          <w:p w14:paraId="4E76777E" w14:textId="77777777" w:rsidR="00CA6ED7" w:rsidRPr="004041C1" w:rsidRDefault="00CA6ED7" w:rsidP="00C50022">
            <w:pPr>
              <w:jc w:val="right"/>
              <w:rPr>
                <w:szCs w:val="24"/>
                <w:lang w:eastAsia="lt-LT"/>
              </w:rPr>
            </w:pPr>
            <w:r w:rsidRPr="004041C1">
              <w:rPr>
                <w:szCs w:val="24"/>
                <w:lang w:eastAsia="lt-LT"/>
              </w:rPr>
              <w:t>1,6</w:t>
            </w:r>
          </w:p>
        </w:tc>
        <w:tc>
          <w:tcPr>
            <w:tcW w:w="1276" w:type="dxa"/>
            <w:tcBorders>
              <w:top w:val="nil"/>
              <w:left w:val="nil"/>
              <w:bottom w:val="single" w:sz="4" w:space="0" w:color="auto"/>
              <w:right w:val="single" w:sz="12" w:space="0" w:color="auto"/>
            </w:tcBorders>
            <w:shd w:val="clear" w:color="auto" w:fill="auto"/>
            <w:noWrap/>
            <w:vAlign w:val="bottom"/>
            <w:hideMark/>
          </w:tcPr>
          <w:p w14:paraId="4E76777F" w14:textId="77777777" w:rsidR="00CA6ED7" w:rsidRPr="004041C1" w:rsidRDefault="00CA6ED7" w:rsidP="00C50022">
            <w:pPr>
              <w:jc w:val="right"/>
              <w:rPr>
                <w:szCs w:val="24"/>
                <w:lang w:eastAsia="lt-LT"/>
              </w:rPr>
            </w:pPr>
            <w:r w:rsidRPr="004041C1">
              <w:rPr>
                <w:szCs w:val="24"/>
                <w:lang w:eastAsia="lt-LT"/>
              </w:rPr>
              <w:t>2,1</w:t>
            </w:r>
          </w:p>
        </w:tc>
      </w:tr>
      <w:tr w:rsidR="004041C1" w:rsidRPr="004041C1" w14:paraId="4E767785" w14:textId="77777777" w:rsidTr="00C50022">
        <w:trPr>
          <w:trHeight w:val="312"/>
        </w:trPr>
        <w:tc>
          <w:tcPr>
            <w:tcW w:w="2410" w:type="dxa"/>
            <w:tcBorders>
              <w:top w:val="nil"/>
              <w:left w:val="single" w:sz="12" w:space="0" w:color="auto"/>
              <w:bottom w:val="single" w:sz="4" w:space="0" w:color="auto"/>
              <w:right w:val="single" w:sz="12" w:space="0" w:color="auto"/>
            </w:tcBorders>
            <w:shd w:val="clear" w:color="auto" w:fill="auto"/>
            <w:noWrap/>
            <w:vAlign w:val="bottom"/>
            <w:hideMark/>
          </w:tcPr>
          <w:p w14:paraId="4E767781" w14:textId="77777777" w:rsidR="00CA6ED7" w:rsidRPr="004041C1" w:rsidRDefault="00CA6ED7" w:rsidP="00C50022">
            <w:pPr>
              <w:rPr>
                <w:szCs w:val="24"/>
                <w:lang w:eastAsia="lt-LT"/>
              </w:rPr>
            </w:pPr>
            <w:r w:rsidRPr="004041C1">
              <w:rPr>
                <w:szCs w:val="24"/>
                <w:lang w:eastAsia="lt-LT"/>
              </w:rPr>
              <w:t>Vilniaus miesto</w:t>
            </w:r>
          </w:p>
        </w:tc>
        <w:tc>
          <w:tcPr>
            <w:tcW w:w="1701" w:type="dxa"/>
            <w:tcBorders>
              <w:top w:val="nil"/>
              <w:left w:val="single" w:sz="12" w:space="0" w:color="auto"/>
              <w:bottom w:val="single" w:sz="4" w:space="0" w:color="auto"/>
              <w:right w:val="single" w:sz="4" w:space="0" w:color="auto"/>
            </w:tcBorders>
            <w:shd w:val="clear" w:color="auto" w:fill="auto"/>
            <w:noWrap/>
            <w:vAlign w:val="bottom"/>
            <w:hideMark/>
          </w:tcPr>
          <w:p w14:paraId="4E767782" w14:textId="77777777" w:rsidR="00CA6ED7" w:rsidRPr="004041C1" w:rsidRDefault="00CA6ED7" w:rsidP="00C50022">
            <w:pPr>
              <w:jc w:val="right"/>
              <w:rPr>
                <w:szCs w:val="24"/>
                <w:lang w:eastAsia="lt-LT"/>
              </w:rPr>
            </w:pPr>
            <w:r w:rsidRPr="004041C1">
              <w:rPr>
                <w:szCs w:val="24"/>
                <w:lang w:eastAsia="lt-LT"/>
              </w:rPr>
              <w:t>74,7</w:t>
            </w:r>
          </w:p>
        </w:tc>
        <w:tc>
          <w:tcPr>
            <w:tcW w:w="1559" w:type="dxa"/>
            <w:tcBorders>
              <w:top w:val="nil"/>
              <w:left w:val="nil"/>
              <w:bottom w:val="single" w:sz="4" w:space="0" w:color="auto"/>
              <w:right w:val="single" w:sz="4" w:space="0" w:color="auto"/>
            </w:tcBorders>
            <w:shd w:val="clear" w:color="auto" w:fill="auto"/>
            <w:noWrap/>
            <w:vAlign w:val="bottom"/>
            <w:hideMark/>
          </w:tcPr>
          <w:p w14:paraId="4E767783" w14:textId="77777777" w:rsidR="00CA6ED7" w:rsidRPr="004041C1" w:rsidRDefault="00CA6ED7" w:rsidP="00C50022">
            <w:pPr>
              <w:jc w:val="right"/>
              <w:rPr>
                <w:szCs w:val="24"/>
                <w:lang w:eastAsia="lt-LT"/>
              </w:rPr>
            </w:pPr>
            <w:r w:rsidRPr="004041C1">
              <w:rPr>
                <w:szCs w:val="24"/>
                <w:lang w:eastAsia="lt-LT"/>
              </w:rPr>
              <w:t>70,9</w:t>
            </w:r>
          </w:p>
        </w:tc>
        <w:tc>
          <w:tcPr>
            <w:tcW w:w="1276" w:type="dxa"/>
            <w:tcBorders>
              <w:top w:val="nil"/>
              <w:left w:val="nil"/>
              <w:bottom w:val="single" w:sz="4" w:space="0" w:color="auto"/>
              <w:right w:val="single" w:sz="12" w:space="0" w:color="auto"/>
            </w:tcBorders>
            <w:shd w:val="clear" w:color="auto" w:fill="auto"/>
            <w:noWrap/>
            <w:vAlign w:val="bottom"/>
            <w:hideMark/>
          </w:tcPr>
          <w:p w14:paraId="4E767784" w14:textId="77777777" w:rsidR="00CA6ED7" w:rsidRPr="004041C1" w:rsidRDefault="00CA6ED7" w:rsidP="00C50022">
            <w:pPr>
              <w:jc w:val="right"/>
              <w:rPr>
                <w:szCs w:val="24"/>
                <w:lang w:eastAsia="lt-LT"/>
              </w:rPr>
            </w:pPr>
            <w:r w:rsidRPr="004041C1">
              <w:rPr>
                <w:szCs w:val="24"/>
                <w:lang w:eastAsia="lt-LT"/>
              </w:rPr>
              <w:t>70,6</w:t>
            </w:r>
          </w:p>
        </w:tc>
      </w:tr>
      <w:tr w:rsidR="004041C1" w:rsidRPr="004041C1" w14:paraId="4E76778A" w14:textId="77777777" w:rsidTr="00C50022">
        <w:trPr>
          <w:trHeight w:val="324"/>
        </w:trPr>
        <w:tc>
          <w:tcPr>
            <w:tcW w:w="2410" w:type="dxa"/>
            <w:tcBorders>
              <w:top w:val="nil"/>
              <w:left w:val="single" w:sz="12" w:space="0" w:color="auto"/>
              <w:bottom w:val="single" w:sz="12" w:space="0" w:color="auto"/>
              <w:right w:val="single" w:sz="12" w:space="0" w:color="auto"/>
            </w:tcBorders>
            <w:shd w:val="clear" w:color="auto" w:fill="auto"/>
            <w:noWrap/>
            <w:vAlign w:val="bottom"/>
            <w:hideMark/>
          </w:tcPr>
          <w:p w14:paraId="4E767786" w14:textId="77777777" w:rsidR="00CA6ED7" w:rsidRPr="004041C1" w:rsidRDefault="00CA6ED7" w:rsidP="00C50022">
            <w:pPr>
              <w:rPr>
                <w:szCs w:val="24"/>
                <w:lang w:eastAsia="lt-LT"/>
              </w:rPr>
            </w:pPr>
            <w:r w:rsidRPr="004041C1">
              <w:rPr>
                <w:szCs w:val="24"/>
                <w:lang w:eastAsia="lt-LT"/>
              </w:rPr>
              <w:t>Vilniaus rajono</w:t>
            </w:r>
          </w:p>
        </w:tc>
        <w:tc>
          <w:tcPr>
            <w:tcW w:w="1701" w:type="dxa"/>
            <w:tcBorders>
              <w:top w:val="nil"/>
              <w:left w:val="single" w:sz="12" w:space="0" w:color="auto"/>
              <w:bottom w:val="single" w:sz="12" w:space="0" w:color="auto"/>
              <w:right w:val="single" w:sz="4" w:space="0" w:color="auto"/>
            </w:tcBorders>
            <w:shd w:val="clear" w:color="auto" w:fill="auto"/>
            <w:noWrap/>
            <w:vAlign w:val="bottom"/>
            <w:hideMark/>
          </w:tcPr>
          <w:p w14:paraId="4E767787" w14:textId="77777777" w:rsidR="00CA6ED7" w:rsidRPr="004041C1" w:rsidRDefault="00CA6ED7" w:rsidP="00C50022">
            <w:pPr>
              <w:jc w:val="right"/>
              <w:rPr>
                <w:szCs w:val="24"/>
                <w:lang w:eastAsia="lt-LT"/>
              </w:rPr>
            </w:pPr>
            <w:r w:rsidRPr="004041C1">
              <w:rPr>
                <w:szCs w:val="24"/>
                <w:lang w:eastAsia="lt-LT"/>
              </w:rPr>
              <w:t>8,4</w:t>
            </w:r>
          </w:p>
        </w:tc>
        <w:tc>
          <w:tcPr>
            <w:tcW w:w="1559" w:type="dxa"/>
            <w:tcBorders>
              <w:top w:val="nil"/>
              <w:left w:val="nil"/>
              <w:bottom w:val="single" w:sz="12" w:space="0" w:color="auto"/>
              <w:right w:val="single" w:sz="4" w:space="0" w:color="auto"/>
            </w:tcBorders>
            <w:shd w:val="clear" w:color="auto" w:fill="auto"/>
            <w:noWrap/>
            <w:vAlign w:val="bottom"/>
            <w:hideMark/>
          </w:tcPr>
          <w:p w14:paraId="4E767788" w14:textId="77777777" w:rsidR="00CA6ED7" w:rsidRPr="004041C1" w:rsidRDefault="00CA6ED7" w:rsidP="00C50022">
            <w:pPr>
              <w:jc w:val="right"/>
              <w:rPr>
                <w:szCs w:val="24"/>
                <w:lang w:eastAsia="lt-LT"/>
              </w:rPr>
            </w:pPr>
            <w:r w:rsidRPr="004041C1">
              <w:rPr>
                <w:szCs w:val="24"/>
                <w:lang w:eastAsia="lt-LT"/>
              </w:rPr>
              <w:t>8,8</w:t>
            </w:r>
          </w:p>
        </w:tc>
        <w:tc>
          <w:tcPr>
            <w:tcW w:w="1276" w:type="dxa"/>
            <w:tcBorders>
              <w:top w:val="nil"/>
              <w:left w:val="nil"/>
              <w:bottom w:val="single" w:sz="12" w:space="0" w:color="auto"/>
              <w:right w:val="single" w:sz="12" w:space="0" w:color="auto"/>
            </w:tcBorders>
            <w:shd w:val="clear" w:color="auto" w:fill="auto"/>
            <w:noWrap/>
            <w:vAlign w:val="bottom"/>
            <w:hideMark/>
          </w:tcPr>
          <w:p w14:paraId="4E767789" w14:textId="77777777" w:rsidR="00CA6ED7" w:rsidRPr="004041C1" w:rsidRDefault="00CA6ED7" w:rsidP="00C50022">
            <w:pPr>
              <w:jc w:val="right"/>
              <w:rPr>
                <w:szCs w:val="24"/>
                <w:lang w:eastAsia="lt-LT"/>
              </w:rPr>
            </w:pPr>
            <w:r w:rsidRPr="004041C1">
              <w:rPr>
                <w:szCs w:val="24"/>
                <w:lang w:eastAsia="lt-LT"/>
              </w:rPr>
              <w:t>7,2</w:t>
            </w:r>
          </w:p>
        </w:tc>
      </w:tr>
    </w:tbl>
    <w:p w14:paraId="4E76778B" w14:textId="77777777" w:rsidR="00CA6ED7" w:rsidRPr="004041C1" w:rsidRDefault="00CA6ED7" w:rsidP="00CA6ED7">
      <w:pPr>
        <w:tabs>
          <w:tab w:val="left" w:pos="598"/>
          <w:tab w:val="left" w:pos="851"/>
        </w:tabs>
        <w:rPr>
          <w:noProof/>
        </w:rPr>
      </w:pPr>
    </w:p>
    <w:p w14:paraId="4E76778C" w14:textId="77777777" w:rsidR="00CA6ED7" w:rsidRPr="004041C1" w:rsidRDefault="00CA6ED7" w:rsidP="00CA6ED7">
      <w:pPr>
        <w:tabs>
          <w:tab w:val="left" w:pos="598"/>
          <w:tab w:val="left" w:pos="851"/>
        </w:tabs>
        <w:jc w:val="both"/>
      </w:pPr>
    </w:p>
    <w:p w14:paraId="4E76778D" w14:textId="77777777" w:rsidR="00CA6ED7" w:rsidRPr="004041C1" w:rsidRDefault="00CA6ED7" w:rsidP="00CA6ED7">
      <w:pPr>
        <w:tabs>
          <w:tab w:val="left" w:pos="598"/>
          <w:tab w:val="left" w:pos="851"/>
        </w:tabs>
        <w:ind w:firstLine="567"/>
        <w:jc w:val="both"/>
      </w:pPr>
      <w:r w:rsidRPr="004041C1">
        <w:t>Dėl ribotų  savivaldybių finansinių galimybių ilgiausia asmens (šeimos) socialinio būsto nuomos laukimo trukmė (metais)</w:t>
      </w:r>
      <w:r w:rsidRPr="004041C1">
        <w:rPr>
          <w:rStyle w:val="Puslapioinaosnuoroda"/>
        </w:rPr>
        <w:footnoteReference w:id="11"/>
      </w:r>
      <w:r w:rsidRPr="004041C1">
        <w:t xml:space="preserve"> yra nuo 2006 m.</w:t>
      </w:r>
    </w:p>
    <w:p w14:paraId="4E76778E" w14:textId="77777777" w:rsidR="00CA6ED7" w:rsidRPr="004041C1" w:rsidRDefault="00CA6ED7" w:rsidP="00CA6ED7">
      <w:pPr>
        <w:tabs>
          <w:tab w:val="left" w:pos="598"/>
          <w:tab w:val="left" w:pos="851"/>
        </w:tabs>
        <w:ind w:firstLine="567"/>
        <w:jc w:val="both"/>
        <w:rPr>
          <w:szCs w:val="24"/>
        </w:rPr>
      </w:pPr>
      <w:r w:rsidRPr="004041C1">
        <w:rPr>
          <w:szCs w:val="24"/>
        </w:rPr>
        <w:t>Apibendrinant informaciją apie asmenų (šeimų), įrašytų į laukiančiųjų paramos būstui išsinuomoti sąrašus regiono savivaldybėse, darytina išvada, kad nors Vilniaus regione laukiančiųjų socialinio būsto asmenų (šeimų) skaičiaus yra mažesnis bei didėja lėčiau už Lietuvos vidurkį, tačiau vis dar išlieka pakankamai aukštas. Palanki regiono situacija, kai skurdo lygis regione mažesnis už Lietuvos vidurkį sudaro prielaidas plėsto socialinio būsto fondą taip sumažinant teritorinius regiono skirtumus.</w:t>
      </w:r>
    </w:p>
    <w:p w14:paraId="4E76778F" w14:textId="5655F27B" w:rsidR="00CA6ED7" w:rsidRDefault="00CA6ED7" w:rsidP="00CA6ED7">
      <w:pPr>
        <w:tabs>
          <w:tab w:val="left" w:pos="598"/>
          <w:tab w:val="left" w:pos="851"/>
        </w:tabs>
        <w:ind w:firstLine="567"/>
        <w:jc w:val="both"/>
        <w:rPr>
          <w:szCs w:val="24"/>
        </w:rPr>
      </w:pPr>
      <w:r w:rsidRPr="004041C1">
        <w:rPr>
          <w:szCs w:val="24"/>
        </w:rPr>
        <w:t xml:space="preserve"> Planuojamomis pažangos priemonės veiklos –  naujų pastatų statyba savivaldybei nuosavybės teise priklausančiuose žemės sklypuose, savivaldybei nuosavybės teise priklausančių pastatų rekonstrukcija, gyvenamųjų būstų pirkimas bei jų pritaikymas tikslinių grupių poreikiams leis iš esmės pagerinti pažangos priemonės tikslinių grupių – šeimų, auginančių tris ir (ar) daugiau vaikų, kuriems nustatyta nuolatinė globa bei šeimų, kuriose yra neįgaliųjų, asmenų, sergančių lėtinių ligų sunkiomis formomis padėtį, aprūpinant šių tikslinių grupių asmenis socialiniu būstu.</w:t>
      </w:r>
    </w:p>
    <w:p w14:paraId="3A4439B7" w14:textId="50B9E071" w:rsidR="00284A28" w:rsidRPr="0037768B" w:rsidRDefault="00284A28" w:rsidP="00B41E5F">
      <w:pPr>
        <w:tabs>
          <w:tab w:val="left" w:pos="598"/>
          <w:tab w:val="left" w:pos="851"/>
        </w:tabs>
        <w:ind w:firstLine="567"/>
        <w:jc w:val="both"/>
        <w:rPr>
          <w:szCs w:val="24"/>
        </w:rPr>
      </w:pPr>
      <w:r w:rsidRPr="0037768B">
        <w:rPr>
          <w:szCs w:val="24"/>
        </w:rPr>
        <w:t>Regiono savivaldybėse planuojam</w:t>
      </w:r>
      <w:r w:rsidR="00A005B6" w:rsidRPr="0037768B">
        <w:rPr>
          <w:szCs w:val="24"/>
        </w:rPr>
        <w:t>o</w:t>
      </w:r>
      <w:r w:rsidRPr="0037768B">
        <w:rPr>
          <w:szCs w:val="24"/>
        </w:rPr>
        <w:t xml:space="preserve"> sukurti socialinio būsto vietų skaiči</w:t>
      </w:r>
      <w:r w:rsidR="00A005B6" w:rsidRPr="0037768B">
        <w:rPr>
          <w:szCs w:val="24"/>
        </w:rPr>
        <w:t>au</w:t>
      </w:r>
      <w:r w:rsidRPr="0037768B">
        <w:rPr>
          <w:szCs w:val="24"/>
        </w:rPr>
        <w:t>s atskirai asmenims su negalia ir gausioms šeimoms</w:t>
      </w:r>
      <w:r w:rsidR="00A005B6" w:rsidRPr="0037768B">
        <w:rPr>
          <w:szCs w:val="24"/>
        </w:rPr>
        <w:t xml:space="preserve"> detalizavimas</w:t>
      </w:r>
      <w:r w:rsidRPr="0037768B">
        <w:rPr>
          <w:szCs w:val="24"/>
        </w:rPr>
        <w:t>:</w:t>
      </w:r>
    </w:p>
    <w:p w14:paraId="4AB9FDE7" w14:textId="1040C5F6" w:rsidR="00786D36" w:rsidRPr="0037768B" w:rsidRDefault="00786D36" w:rsidP="00B41E5F">
      <w:pPr>
        <w:tabs>
          <w:tab w:val="left" w:pos="598"/>
          <w:tab w:val="left" w:pos="851"/>
        </w:tabs>
        <w:ind w:firstLine="567"/>
        <w:jc w:val="both"/>
        <w:rPr>
          <w:szCs w:val="24"/>
          <w:u w:val="single"/>
        </w:rPr>
      </w:pPr>
      <w:r w:rsidRPr="0037768B">
        <w:rPr>
          <w:szCs w:val="24"/>
          <w:u w:val="single"/>
        </w:rPr>
        <w:t>Elektrėnų savivaldybė</w:t>
      </w:r>
    </w:p>
    <w:p w14:paraId="5C4E7057" w14:textId="77777777" w:rsidR="00786D36" w:rsidRPr="0037768B" w:rsidRDefault="00786D36" w:rsidP="00B41E5F">
      <w:pPr>
        <w:pStyle w:val="Sraopastraipa"/>
        <w:numPr>
          <w:ilvl w:val="0"/>
          <w:numId w:val="2"/>
        </w:numPr>
        <w:tabs>
          <w:tab w:val="left" w:pos="598"/>
          <w:tab w:val="left" w:pos="851"/>
        </w:tabs>
        <w:ind w:left="0" w:firstLine="567"/>
        <w:jc w:val="both"/>
        <w:rPr>
          <w:szCs w:val="24"/>
        </w:rPr>
      </w:pPr>
      <w:r w:rsidRPr="0037768B">
        <w:rPr>
          <w:szCs w:val="24"/>
        </w:rPr>
        <w:t>Planuojama įsigyti 15 butų, kuriuose galėtų apsigyventi 11 asmenų su negalia (9 asmenys su negalia ir vienas asmuo su negalia ir šeimos narys, 1–2 kambarių butai) ir 20 asmenų iš gausių šeimų (4 asmenų gausi šeima galėtų gyventi 2–3 kambarių bute). </w:t>
      </w:r>
    </w:p>
    <w:p w14:paraId="40C1C874" w14:textId="4568AEC2" w:rsidR="00786D36" w:rsidRPr="0037768B" w:rsidRDefault="00786D36" w:rsidP="00B41E5F">
      <w:pPr>
        <w:tabs>
          <w:tab w:val="left" w:pos="598"/>
          <w:tab w:val="left" w:pos="851"/>
        </w:tabs>
        <w:ind w:firstLine="567"/>
        <w:jc w:val="both"/>
        <w:rPr>
          <w:szCs w:val="24"/>
          <w:u w:val="single"/>
        </w:rPr>
      </w:pPr>
      <w:r w:rsidRPr="0037768B">
        <w:rPr>
          <w:szCs w:val="24"/>
          <w:u w:val="single"/>
        </w:rPr>
        <w:t>Šalčininkų rajono savivaldybė</w:t>
      </w:r>
    </w:p>
    <w:p w14:paraId="6533D990" w14:textId="34429FE0" w:rsidR="00786D36" w:rsidRPr="0037768B" w:rsidRDefault="00786D36" w:rsidP="00B41E5F">
      <w:pPr>
        <w:pStyle w:val="Sraopastraipa"/>
        <w:numPr>
          <w:ilvl w:val="0"/>
          <w:numId w:val="2"/>
        </w:numPr>
        <w:tabs>
          <w:tab w:val="left" w:pos="598"/>
          <w:tab w:val="left" w:pos="851"/>
        </w:tabs>
        <w:ind w:left="0" w:firstLine="567"/>
        <w:jc w:val="both"/>
        <w:rPr>
          <w:szCs w:val="24"/>
        </w:rPr>
      </w:pPr>
      <w:r w:rsidRPr="0037768B">
        <w:rPr>
          <w:szCs w:val="24"/>
        </w:rPr>
        <w:t>Socialiniam būstui numatoma pritaikyti 11 butų: 6 vietos asmenims su negalia (6 butai) ir 20 vietų gausioms šeimoms (5 butai) (vertinamos galimų pritaikyti pastatų alternatyvos).</w:t>
      </w:r>
    </w:p>
    <w:p w14:paraId="112E57D6" w14:textId="77777777" w:rsidR="00786D36" w:rsidRPr="0037768B" w:rsidRDefault="00786D36" w:rsidP="00B41E5F">
      <w:pPr>
        <w:tabs>
          <w:tab w:val="left" w:pos="598"/>
          <w:tab w:val="left" w:pos="851"/>
        </w:tabs>
        <w:ind w:firstLine="567"/>
        <w:jc w:val="both"/>
        <w:rPr>
          <w:szCs w:val="24"/>
        </w:rPr>
      </w:pPr>
    </w:p>
    <w:p w14:paraId="39EC5D26" w14:textId="5A42C007" w:rsidR="00786D36" w:rsidRPr="0037768B" w:rsidRDefault="00786D36" w:rsidP="00B41E5F">
      <w:pPr>
        <w:tabs>
          <w:tab w:val="left" w:pos="598"/>
          <w:tab w:val="left" w:pos="851"/>
        </w:tabs>
        <w:ind w:firstLine="567"/>
        <w:jc w:val="both"/>
        <w:rPr>
          <w:szCs w:val="24"/>
          <w:u w:val="single"/>
        </w:rPr>
      </w:pPr>
      <w:r w:rsidRPr="0037768B">
        <w:rPr>
          <w:szCs w:val="24"/>
          <w:u w:val="single"/>
        </w:rPr>
        <w:lastRenderedPageBreak/>
        <w:t>Širvintų rajono savivaldybė</w:t>
      </w:r>
    </w:p>
    <w:p w14:paraId="3BBE3B52" w14:textId="77777777" w:rsidR="00786D36" w:rsidRPr="0037768B" w:rsidRDefault="00786D36" w:rsidP="00B41E5F">
      <w:pPr>
        <w:pStyle w:val="Sraopastraipa"/>
        <w:numPr>
          <w:ilvl w:val="0"/>
          <w:numId w:val="2"/>
        </w:numPr>
        <w:tabs>
          <w:tab w:val="left" w:pos="598"/>
          <w:tab w:val="left" w:pos="851"/>
        </w:tabs>
        <w:ind w:left="0" w:firstLine="567"/>
        <w:jc w:val="both"/>
        <w:rPr>
          <w:szCs w:val="24"/>
        </w:rPr>
      </w:pPr>
      <w:r w:rsidRPr="0037768B">
        <w:rPr>
          <w:szCs w:val="24"/>
        </w:rPr>
        <w:t>Planuojama, kad asmenims su negalia bus sukurtos 6 vietos ir 19 vietų gausioms šeimoms.</w:t>
      </w:r>
    </w:p>
    <w:p w14:paraId="09E60462" w14:textId="170D5835" w:rsidR="00786D36" w:rsidRPr="0037768B" w:rsidRDefault="00786D36" w:rsidP="00B41E5F">
      <w:pPr>
        <w:tabs>
          <w:tab w:val="left" w:pos="598"/>
          <w:tab w:val="left" w:pos="851"/>
        </w:tabs>
        <w:ind w:firstLine="567"/>
        <w:jc w:val="both"/>
        <w:rPr>
          <w:szCs w:val="24"/>
          <w:u w:val="single"/>
        </w:rPr>
      </w:pPr>
      <w:r w:rsidRPr="0037768B">
        <w:rPr>
          <w:szCs w:val="24"/>
          <w:u w:val="single"/>
        </w:rPr>
        <w:t>Švenčionių rajono savivaldybė</w:t>
      </w:r>
    </w:p>
    <w:p w14:paraId="5842E649" w14:textId="77777777" w:rsidR="00786D36" w:rsidRPr="0037768B" w:rsidRDefault="00786D36" w:rsidP="00B41E5F">
      <w:pPr>
        <w:pStyle w:val="Sraopastraipa"/>
        <w:numPr>
          <w:ilvl w:val="0"/>
          <w:numId w:val="2"/>
        </w:numPr>
        <w:tabs>
          <w:tab w:val="left" w:pos="598"/>
          <w:tab w:val="left" w:pos="851"/>
        </w:tabs>
        <w:ind w:left="0" w:firstLine="567"/>
        <w:jc w:val="both"/>
        <w:rPr>
          <w:szCs w:val="24"/>
        </w:rPr>
      </w:pPr>
      <w:r w:rsidRPr="0037768B">
        <w:rPr>
          <w:szCs w:val="24"/>
        </w:rPr>
        <w:t>Planuojama, kad gausios šeimoms bus sukurtos 49 vietos (10 šeimų), o asmenims su negalia – 18 vietų (7 šeimos).</w:t>
      </w:r>
    </w:p>
    <w:p w14:paraId="48DB2762" w14:textId="12D24D2C" w:rsidR="00786D36" w:rsidRPr="0037768B" w:rsidRDefault="00786D36" w:rsidP="00B41E5F">
      <w:pPr>
        <w:tabs>
          <w:tab w:val="left" w:pos="598"/>
          <w:tab w:val="left" w:pos="851"/>
        </w:tabs>
        <w:ind w:firstLine="567"/>
        <w:jc w:val="both"/>
        <w:rPr>
          <w:szCs w:val="24"/>
          <w:u w:val="single"/>
        </w:rPr>
      </w:pPr>
      <w:r w:rsidRPr="0037768B">
        <w:rPr>
          <w:szCs w:val="24"/>
          <w:u w:val="single"/>
        </w:rPr>
        <w:t>Ukmergės rajono savivaldybė</w:t>
      </w:r>
    </w:p>
    <w:p w14:paraId="1A82A828" w14:textId="77777777" w:rsidR="00786D36" w:rsidRPr="0037768B" w:rsidRDefault="00786D36" w:rsidP="00B41E5F">
      <w:pPr>
        <w:pStyle w:val="Sraopastraipa"/>
        <w:numPr>
          <w:ilvl w:val="0"/>
          <w:numId w:val="2"/>
        </w:numPr>
        <w:tabs>
          <w:tab w:val="left" w:pos="598"/>
          <w:tab w:val="left" w:pos="851"/>
        </w:tabs>
        <w:ind w:left="0" w:firstLine="567"/>
        <w:jc w:val="both"/>
        <w:rPr>
          <w:szCs w:val="24"/>
        </w:rPr>
      </w:pPr>
      <w:r w:rsidRPr="0037768B">
        <w:rPr>
          <w:szCs w:val="24"/>
        </w:rPr>
        <w:t>Planuojama, kad gausioms šeimoms bus sukurtos 25 vietos (5 būstai), o asmenims su negalia – 5 vietos (būstas vienai 5 asmenų šeimai su 1 neįgaliu asmeniu).</w:t>
      </w:r>
    </w:p>
    <w:p w14:paraId="2179B9EF" w14:textId="0C2ADD8A" w:rsidR="00786D36" w:rsidRPr="0037768B" w:rsidRDefault="00786D36" w:rsidP="00B41E5F">
      <w:pPr>
        <w:tabs>
          <w:tab w:val="left" w:pos="598"/>
          <w:tab w:val="left" w:pos="851"/>
        </w:tabs>
        <w:ind w:firstLine="567"/>
        <w:jc w:val="both"/>
        <w:rPr>
          <w:szCs w:val="24"/>
          <w:u w:val="single"/>
        </w:rPr>
      </w:pPr>
      <w:r w:rsidRPr="0037768B">
        <w:rPr>
          <w:szCs w:val="24"/>
          <w:u w:val="single"/>
        </w:rPr>
        <w:t>Vilniaus rajono savivaldybė</w:t>
      </w:r>
    </w:p>
    <w:p w14:paraId="55DED087" w14:textId="77777777" w:rsidR="00786D36" w:rsidRPr="0037768B" w:rsidRDefault="00786D36" w:rsidP="00B41E5F">
      <w:pPr>
        <w:pStyle w:val="Sraopastraipa"/>
        <w:numPr>
          <w:ilvl w:val="0"/>
          <w:numId w:val="2"/>
        </w:numPr>
        <w:tabs>
          <w:tab w:val="left" w:pos="598"/>
          <w:tab w:val="left" w:pos="851"/>
        </w:tabs>
        <w:ind w:left="0" w:firstLine="567"/>
        <w:jc w:val="both"/>
        <w:rPr>
          <w:szCs w:val="24"/>
        </w:rPr>
      </w:pPr>
      <w:r w:rsidRPr="0037768B">
        <w:rPr>
          <w:szCs w:val="24"/>
        </w:rPr>
        <w:t xml:space="preserve">Bus pastatytas vienas naujas 40 socialinių būstų pastatas (Vilniaus r. sav., Nemėžio sen., </w:t>
      </w:r>
      <w:proofErr w:type="spellStart"/>
      <w:r w:rsidRPr="0037768B">
        <w:rPr>
          <w:szCs w:val="24"/>
        </w:rPr>
        <w:t>Skaidiškių</w:t>
      </w:r>
      <w:proofErr w:type="spellEnd"/>
      <w:r w:rsidRPr="0037768B">
        <w:rPr>
          <w:szCs w:val="24"/>
        </w:rPr>
        <w:t xml:space="preserve"> k., Sodų g. 51A, žemės sklypo kadastro Nr. 4162/0400:1428). Planuojama asmenims su negalia įrengti 13 būstų, o gausioms šeimoms 17 būstų (planuojama, kad kiti likę 10 būstų bus įrengti savivaldybės lėšomis).</w:t>
      </w:r>
    </w:p>
    <w:p w14:paraId="7B391D6F" w14:textId="5DE7EB47" w:rsidR="00786D36" w:rsidRPr="0037768B" w:rsidRDefault="00786D36" w:rsidP="00B41E5F">
      <w:pPr>
        <w:tabs>
          <w:tab w:val="left" w:pos="598"/>
          <w:tab w:val="left" w:pos="851"/>
        </w:tabs>
        <w:ind w:firstLine="567"/>
        <w:jc w:val="both"/>
        <w:rPr>
          <w:szCs w:val="24"/>
          <w:u w:val="single"/>
        </w:rPr>
      </w:pPr>
      <w:r w:rsidRPr="0037768B">
        <w:rPr>
          <w:szCs w:val="24"/>
          <w:u w:val="single"/>
        </w:rPr>
        <w:t>Trakų rajono savivaldybė</w:t>
      </w:r>
    </w:p>
    <w:p w14:paraId="592B20F6" w14:textId="77777777" w:rsidR="00786D36" w:rsidRPr="0037768B" w:rsidRDefault="00786D36" w:rsidP="00B41E5F">
      <w:pPr>
        <w:pStyle w:val="Sraopastraipa"/>
        <w:numPr>
          <w:ilvl w:val="0"/>
          <w:numId w:val="2"/>
        </w:numPr>
        <w:tabs>
          <w:tab w:val="left" w:pos="598"/>
          <w:tab w:val="left" w:pos="851"/>
        </w:tabs>
        <w:ind w:left="0" w:firstLine="567"/>
        <w:jc w:val="both"/>
        <w:rPr>
          <w:szCs w:val="24"/>
        </w:rPr>
      </w:pPr>
      <w:r w:rsidRPr="0037768B">
        <w:rPr>
          <w:szCs w:val="24"/>
        </w:rPr>
        <w:t>Bus pastatytas naujas pastatas (</w:t>
      </w:r>
      <w:r w:rsidRPr="0037768B">
        <w:rPr>
          <w:iCs/>
          <w:szCs w:val="24"/>
        </w:rPr>
        <w:t xml:space="preserve">Rūdiškių m., Rūdiškių sen., Trakų r.), pritaikant socialinio būsto paskirčiai: bus sukurta </w:t>
      </w:r>
      <w:r w:rsidRPr="0037768B">
        <w:rPr>
          <w:szCs w:val="24"/>
        </w:rPr>
        <w:t>12 vietų asmenims su negalia ir 38 vietos gausioms šeimoms.</w:t>
      </w:r>
    </w:p>
    <w:p w14:paraId="4E767790" w14:textId="77777777" w:rsidR="00CA6ED7" w:rsidRPr="0037768B" w:rsidRDefault="00CA6ED7" w:rsidP="00CA6ED7">
      <w:pPr>
        <w:tabs>
          <w:tab w:val="left" w:pos="598"/>
          <w:tab w:val="left" w:pos="851"/>
        </w:tabs>
        <w:ind w:firstLine="567"/>
        <w:jc w:val="both"/>
        <w:rPr>
          <w:szCs w:val="24"/>
        </w:rPr>
      </w:pPr>
      <w:r w:rsidRPr="0037768B">
        <w:rPr>
          <w:szCs w:val="24"/>
        </w:rPr>
        <w:t>Planuojami problemos sprendimo rezultatai prisidės prie socialinės atskirties mažinimo bei socialinio būsto prieinamumo didinimo ir teritorinių skirtumų mažinimo Vilniaus regione.</w:t>
      </w:r>
    </w:p>
    <w:p w14:paraId="4E767791" w14:textId="77777777" w:rsidR="00CA6ED7" w:rsidRPr="004041C1" w:rsidRDefault="00CA6ED7" w:rsidP="00CA6ED7">
      <w:pPr>
        <w:tabs>
          <w:tab w:val="left" w:pos="598"/>
          <w:tab w:val="left" w:pos="851"/>
        </w:tabs>
        <w:ind w:firstLine="567"/>
        <w:jc w:val="both"/>
      </w:pPr>
    </w:p>
    <w:p w14:paraId="4E767798" w14:textId="77777777" w:rsidR="0012129C" w:rsidRPr="004041C1" w:rsidRDefault="0012129C" w:rsidP="00CA6ED7">
      <w:pPr>
        <w:ind w:firstLine="567"/>
        <w:jc w:val="center"/>
        <w:rPr>
          <w:b/>
          <w:bCs/>
          <w:szCs w:val="24"/>
        </w:rPr>
      </w:pPr>
    </w:p>
    <w:p w14:paraId="4E767799" w14:textId="77777777" w:rsidR="00CA6ED7" w:rsidRPr="004041C1" w:rsidRDefault="00CA6ED7" w:rsidP="00CA6ED7">
      <w:pPr>
        <w:ind w:firstLine="567"/>
        <w:jc w:val="center"/>
        <w:rPr>
          <w:b/>
          <w:bCs/>
          <w:szCs w:val="24"/>
        </w:rPr>
      </w:pPr>
      <w:r w:rsidRPr="004041C1">
        <w:rPr>
          <w:b/>
          <w:bCs/>
          <w:szCs w:val="24"/>
        </w:rPr>
        <w:t>III SKYRIUS</w:t>
      </w:r>
    </w:p>
    <w:p w14:paraId="4E76779A" w14:textId="77777777" w:rsidR="00CA6ED7" w:rsidRPr="004041C1" w:rsidRDefault="00CA6ED7" w:rsidP="00CA6ED7">
      <w:pPr>
        <w:ind w:firstLine="567"/>
        <w:jc w:val="center"/>
        <w:rPr>
          <w:b/>
          <w:bCs/>
          <w:szCs w:val="24"/>
        </w:rPr>
      </w:pPr>
      <w:r w:rsidRPr="004041C1">
        <w:rPr>
          <w:b/>
          <w:bCs/>
          <w:szCs w:val="24"/>
        </w:rPr>
        <w:t>PAŽANGOS PRIEMONĖS ĮGYVENDINIMO TERITORIJA</w:t>
      </w:r>
    </w:p>
    <w:p w14:paraId="4E76779B" w14:textId="77777777" w:rsidR="00CA6ED7" w:rsidRPr="004041C1" w:rsidRDefault="00CA6ED7" w:rsidP="00CA6ED7">
      <w:pPr>
        <w:ind w:firstLine="567"/>
        <w:jc w:val="center"/>
        <w:rPr>
          <w:szCs w:val="24"/>
        </w:rPr>
      </w:pPr>
    </w:p>
    <w:p w14:paraId="4E76779C" w14:textId="739AAC5D" w:rsidR="00CA6ED7" w:rsidRPr="004041C1" w:rsidRDefault="00CA6ED7" w:rsidP="00CA6ED7">
      <w:pPr>
        <w:tabs>
          <w:tab w:val="left" w:pos="4253"/>
        </w:tabs>
        <w:ind w:firstLine="567"/>
        <w:rPr>
          <w:rFonts w:eastAsia="Calibri"/>
          <w:iCs/>
          <w:szCs w:val="24"/>
        </w:rPr>
      </w:pPr>
      <w:r w:rsidRPr="004041C1">
        <w:rPr>
          <w:rFonts w:eastAsia="Calibri"/>
          <w:iCs/>
          <w:szCs w:val="24"/>
        </w:rPr>
        <w:t xml:space="preserve">Pažangos priemonių veiklų įgyvendinimo teritorija apima </w:t>
      </w:r>
      <w:r w:rsidR="00EB3840">
        <w:rPr>
          <w:rFonts w:eastAsia="Calibri"/>
          <w:iCs/>
          <w:szCs w:val="24"/>
        </w:rPr>
        <w:t>8</w:t>
      </w:r>
      <w:r w:rsidRPr="004041C1">
        <w:rPr>
          <w:rFonts w:eastAsia="Calibri"/>
          <w:iCs/>
          <w:szCs w:val="24"/>
        </w:rPr>
        <w:t xml:space="preserve"> regiono savivaldybes</w:t>
      </w:r>
      <w:r w:rsidR="009834D7">
        <w:rPr>
          <w:rFonts w:eastAsia="Calibri"/>
          <w:iCs/>
          <w:szCs w:val="24"/>
        </w:rPr>
        <w:t>*</w:t>
      </w:r>
      <w:r w:rsidRPr="004041C1">
        <w:rPr>
          <w:rFonts w:eastAsia="Calibri"/>
          <w:iCs/>
          <w:szCs w:val="24"/>
        </w:rPr>
        <w:t>:</w:t>
      </w:r>
    </w:p>
    <w:p w14:paraId="4E76779D" w14:textId="77777777" w:rsidR="00CA6ED7" w:rsidRPr="004041C1" w:rsidRDefault="006556F1" w:rsidP="00CA6ED7">
      <w:pPr>
        <w:pStyle w:val="Sraopastraipa"/>
        <w:numPr>
          <w:ilvl w:val="0"/>
          <w:numId w:val="1"/>
        </w:numPr>
        <w:tabs>
          <w:tab w:val="left" w:pos="300"/>
          <w:tab w:val="left" w:pos="851"/>
          <w:tab w:val="left" w:pos="1276"/>
          <w:tab w:val="left" w:pos="5360"/>
          <w:tab w:val="left" w:pos="6027"/>
        </w:tabs>
        <w:suppressAutoHyphens/>
        <w:ind w:left="1276" w:hanging="709"/>
        <w:outlineLvl w:val="0"/>
        <w:rPr>
          <w:rFonts w:eastAsia="Calibri"/>
          <w:szCs w:val="24"/>
        </w:rPr>
      </w:pPr>
      <w:r w:rsidRPr="004041C1">
        <w:rPr>
          <w:noProof/>
          <w:szCs w:val="24"/>
          <w:lang w:eastAsia="lt-LT"/>
        </w:rPr>
        <w:drawing>
          <wp:anchor distT="0" distB="0" distL="114300" distR="114300" simplePos="0" relativeHeight="251659264" behindDoc="0" locked="0" layoutInCell="1" allowOverlap="1" wp14:anchorId="4E76785B" wp14:editId="09A05588">
            <wp:simplePos x="0" y="0"/>
            <wp:positionH relativeFrom="margin">
              <wp:posOffset>3011805</wp:posOffset>
            </wp:positionH>
            <wp:positionV relativeFrom="paragraph">
              <wp:posOffset>67310</wp:posOffset>
            </wp:positionV>
            <wp:extent cx="2357617" cy="25527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66530" cy="256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6ED7" w:rsidRPr="004041C1">
        <w:rPr>
          <w:rFonts w:eastAsia="Calibri"/>
          <w:szCs w:val="24"/>
        </w:rPr>
        <w:t>Elektrėnų</w:t>
      </w:r>
    </w:p>
    <w:p w14:paraId="4E76779E" w14:textId="77777777" w:rsidR="00CA6ED7" w:rsidRPr="004041C1" w:rsidRDefault="00CA6ED7" w:rsidP="00CA6ED7">
      <w:pPr>
        <w:pStyle w:val="Sraopastraipa"/>
        <w:numPr>
          <w:ilvl w:val="0"/>
          <w:numId w:val="1"/>
        </w:numPr>
        <w:tabs>
          <w:tab w:val="left" w:pos="300"/>
          <w:tab w:val="left" w:pos="851"/>
          <w:tab w:val="left" w:pos="1276"/>
          <w:tab w:val="left" w:pos="5360"/>
          <w:tab w:val="left" w:pos="6027"/>
        </w:tabs>
        <w:suppressAutoHyphens/>
        <w:ind w:left="1276" w:hanging="709"/>
        <w:outlineLvl w:val="0"/>
        <w:rPr>
          <w:rFonts w:eastAsia="Calibri"/>
          <w:szCs w:val="24"/>
        </w:rPr>
      </w:pPr>
      <w:r w:rsidRPr="004041C1">
        <w:rPr>
          <w:rFonts w:eastAsia="Calibri"/>
          <w:szCs w:val="24"/>
        </w:rPr>
        <w:t>Šalčininkų rajono</w:t>
      </w:r>
    </w:p>
    <w:p w14:paraId="4E76779F" w14:textId="77777777" w:rsidR="00CA6ED7" w:rsidRPr="004041C1" w:rsidRDefault="00CA6ED7" w:rsidP="00CA6ED7">
      <w:pPr>
        <w:pStyle w:val="Sraopastraipa"/>
        <w:numPr>
          <w:ilvl w:val="0"/>
          <w:numId w:val="1"/>
        </w:numPr>
        <w:tabs>
          <w:tab w:val="left" w:pos="300"/>
          <w:tab w:val="left" w:pos="851"/>
          <w:tab w:val="left" w:pos="1276"/>
          <w:tab w:val="left" w:pos="5360"/>
          <w:tab w:val="left" w:pos="6027"/>
        </w:tabs>
        <w:suppressAutoHyphens/>
        <w:ind w:left="1276" w:hanging="709"/>
        <w:outlineLvl w:val="0"/>
        <w:rPr>
          <w:rFonts w:eastAsia="Calibri"/>
          <w:szCs w:val="24"/>
        </w:rPr>
      </w:pPr>
      <w:r w:rsidRPr="004041C1">
        <w:rPr>
          <w:rFonts w:eastAsia="Calibri"/>
          <w:szCs w:val="24"/>
        </w:rPr>
        <w:t>Širvintų rajono</w:t>
      </w:r>
    </w:p>
    <w:p w14:paraId="4E7677A0" w14:textId="77777777" w:rsidR="00CA6ED7" w:rsidRPr="004041C1" w:rsidRDefault="00CA6ED7" w:rsidP="00CA6ED7">
      <w:pPr>
        <w:pStyle w:val="Sraopastraipa"/>
        <w:numPr>
          <w:ilvl w:val="0"/>
          <w:numId w:val="1"/>
        </w:numPr>
        <w:tabs>
          <w:tab w:val="left" w:pos="300"/>
          <w:tab w:val="left" w:pos="851"/>
          <w:tab w:val="left" w:pos="1276"/>
          <w:tab w:val="left" w:pos="5360"/>
          <w:tab w:val="left" w:pos="6027"/>
        </w:tabs>
        <w:suppressAutoHyphens/>
        <w:ind w:left="1276" w:hanging="709"/>
        <w:outlineLvl w:val="0"/>
        <w:rPr>
          <w:rFonts w:eastAsia="Calibri"/>
          <w:szCs w:val="24"/>
        </w:rPr>
      </w:pPr>
      <w:r w:rsidRPr="004041C1">
        <w:rPr>
          <w:rFonts w:eastAsia="Calibri"/>
          <w:szCs w:val="24"/>
        </w:rPr>
        <w:t>Švenčionių rajono</w:t>
      </w:r>
    </w:p>
    <w:p w14:paraId="4E7677A1" w14:textId="77777777" w:rsidR="00CA6ED7" w:rsidRPr="004041C1" w:rsidRDefault="00CA6ED7" w:rsidP="00CA6ED7">
      <w:pPr>
        <w:pStyle w:val="Sraopastraipa"/>
        <w:numPr>
          <w:ilvl w:val="0"/>
          <w:numId w:val="1"/>
        </w:numPr>
        <w:tabs>
          <w:tab w:val="left" w:pos="300"/>
          <w:tab w:val="left" w:pos="851"/>
          <w:tab w:val="left" w:pos="1276"/>
          <w:tab w:val="left" w:pos="5360"/>
          <w:tab w:val="left" w:pos="6027"/>
        </w:tabs>
        <w:suppressAutoHyphens/>
        <w:ind w:left="1276" w:hanging="709"/>
        <w:outlineLvl w:val="0"/>
        <w:rPr>
          <w:rFonts w:eastAsia="Calibri"/>
          <w:szCs w:val="24"/>
        </w:rPr>
      </w:pPr>
      <w:r w:rsidRPr="004041C1">
        <w:rPr>
          <w:rFonts w:eastAsia="Calibri"/>
          <w:szCs w:val="24"/>
        </w:rPr>
        <w:t>Trakų rajono</w:t>
      </w:r>
    </w:p>
    <w:p w14:paraId="4E7677A2" w14:textId="77777777" w:rsidR="00CA6ED7" w:rsidRPr="004041C1" w:rsidRDefault="00CA6ED7" w:rsidP="00CA6ED7">
      <w:pPr>
        <w:pStyle w:val="Sraopastraipa"/>
        <w:numPr>
          <w:ilvl w:val="0"/>
          <w:numId w:val="1"/>
        </w:numPr>
        <w:tabs>
          <w:tab w:val="left" w:pos="300"/>
          <w:tab w:val="left" w:pos="851"/>
          <w:tab w:val="left" w:pos="1276"/>
          <w:tab w:val="left" w:pos="5360"/>
          <w:tab w:val="left" w:pos="6027"/>
        </w:tabs>
        <w:suppressAutoHyphens/>
        <w:ind w:left="1276" w:hanging="709"/>
        <w:outlineLvl w:val="0"/>
        <w:rPr>
          <w:rFonts w:eastAsia="Calibri"/>
          <w:szCs w:val="24"/>
        </w:rPr>
      </w:pPr>
      <w:r w:rsidRPr="004041C1">
        <w:rPr>
          <w:rFonts w:eastAsia="Calibri"/>
          <w:szCs w:val="24"/>
        </w:rPr>
        <w:t>Ukmergės rajono</w:t>
      </w:r>
    </w:p>
    <w:p w14:paraId="4E7677A3" w14:textId="732B196C" w:rsidR="00CA6ED7" w:rsidRDefault="00CA6ED7" w:rsidP="00CA6ED7">
      <w:pPr>
        <w:pStyle w:val="Sraopastraipa"/>
        <w:numPr>
          <w:ilvl w:val="0"/>
          <w:numId w:val="1"/>
        </w:numPr>
        <w:tabs>
          <w:tab w:val="left" w:pos="300"/>
          <w:tab w:val="left" w:pos="851"/>
          <w:tab w:val="left" w:pos="1276"/>
          <w:tab w:val="left" w:pos="5360"/>
          <w:tab w:val="left" w:pos="6027"/>
        </w:tabs>
        <w:suppressAutoHyphens/>
        <w:ind w:left="1276" w:hanging="709"/>
        <w:outlineLvl w:val="0"/>
        <w:rPr>
          <w:rFonts w:eastAsia="Calibri"/>
          <w:szCs w:val="24"/>
        </w:rPr>
      </w:pPr>
      <w:r w:rsidRPr="004041C1">
        <w:rPr>
          <w:rFonts w:eastAsia="Calibri"/>
          <w:szCs w:val="24"/>
        </w:rPr>
        <w:t xml:space="preserve">Vilniaus </w:t>
      </w:r>
      <w:r w:rsidR="009834D7">
        <w:rPr>
          <w:rFonts w:eastAsia="Calibri"/>
          <w:szCs w:val="24"/>
        </w:rPr>
        <w:t>miesto</w:t>
      </w:r>
    </w:p>
    <w:p w14:paraId="3D401ED8" w14:textId="2E755A1A" w:rsidR="00EB3840" w:rsidRPr="004041C1" w:rsidRDefault="00EB3840" w:rsidP="00CA6ED7">
      <w:pPr>
        <w:pStyle w:val="Sraopastraipa"/>
        <w:numPr>
          <w:ilvl w:val="0"/>
          <w:numId w:val="1"/>
        </w:numPr>
        <w:tabs>
          <w:tab w:val="left" w:pos="300"/>
          <w:tab w:val="left" w:pos="851"/>
          <w:tab w:val="left" w:pos="1276"/>
          <w:tab w:val="left" w:pos="5360"/>
          <w:tab w:val="left" w:pos="6027"/>
        </w:tabs>
        <w:suppressAutoHyphens/>
        <w:ind w:left="1276" w:hanging="709"/>
        <w:outlineLvl w:val="0"/>
        <w:rPr>
          <w:rFonts w:eastAsia="Calibri"/>
          <w:szCs w:val="24"/>
        </w:rPr>
      </w:pPr>
      <w:r>
        <w:rPr>
          <w:rFonts w:eastAsia="Calibri"/>
          <w:szCs w:val="24"/>
        </w:rPr>
        <w:t xml:space="preserve">Vilniaus </w:t>
      </w:r>
      <w:r w:rsidR="009834D7">
        <w:rPr>
          <w:rFonts w:eastAsia="Calibri"/>
          <w:szCs w:val="24"/>
        </w:rPr>
        <w:t>rajono</w:t>
      </w:r>
    </w:p>
    <w:p w14:paraId="4E7677A4" w14:textId="77777777" w:rsidR="0045644F" w:rsidRPr="004041C1" w:rsidRDefault="0045644F" w:rsidP="00CA6ED7">
      <w:pPr>
        <w:ind w:firstLine="567"/>
        <w:jc w:val="center"/>
        <w:rPr>
          <w:b/>
          <w:bCs/>
          <w:szCs w:val="24"/>
        </w:rPr>
      </w:pPr>
    </w:p>
    <w:p w14:paraId="4E7677A5" w14:textId="77777777" w:rsidR="0045644F" w:rsidRPr="004041C1" w:rsidRDefault="0045644F" w:rsidP="00CA6ED7">
      <w:pPr>
        <w:ind w:firstLine="567"/>
        <w:jc w:val="center"/>
        <w:rPr>
          <w:b/>
          <w:bCs/>
          <w:szCs w:val="24"/>
        </w:rPr>
      </w:pPr>
    </w:p>
    <w:p w14:paraId="4E7677A6" w14:textId="77777777" w:rsidR="0045644F" w:rsidRPr="004041C1" w:rsidRDefault="0045644F" w:rsidP="00CA6ED7">
      <w:pPr>
        <w:ind w:firstLine="567"/>
        <w:jc w:val="center"/>
        <w:rPr>
          <w:b/>
          <w:bCs/>
          <w:szCs w:val="24"/>
        </w:rPr>
      </w:pPr>
    </w:p>
    <w:p w14:paraId="4E7677A7" w14:textId="77777777" w:rsidR="0045644F" w:rsidRPr="004041C1" w:rsidRDefault="0045644F" w:rsidP="00CA6ED7">
      <w:pPr>
        <w:ind w:firstLine="567"/>
        <w:jc w:val="center"/>
        <w:rPr>
          <w:b/>
          <w:bCs/>
          <w:szCs w:val="24"/>
        </w:rPr>
      </w:pPr>
    </w:p>
    <w:p w14:paraId="4E7677A8" w14:textId="77777777" w:rsidR="0045644F" w:rsidRPr="004041C1" w:rsidRDefault="0045644F" w:rsidP="00CA6ED7">
      <w:pPr>
        <w:ind w:firstLine="567"/>
        <w:jc w:val="center"/>
        <w:rPr>
          <w:b/>
          <w:bCs/>
          <w:szCs w:val="24"/>
        </w:rPr>
      </w:pPr>
    </w:p>
    <w:p w14:paraId="43FBF6B1" w14:textId="77777777" w:rsidR="00B41E5F" w:rsidRDefault="00B41E5F" w:rsidP="009834D7">
      <w:pPr>
        <w:ind w:firstLine="567"/>
        <w:jc w:val="both"/>
        <w:rPr>
          <w:i/>
          <w:iCs/>
          <w:sz w:val="20"/>
        </w:rPr>
      </w:pPr>
    </w:p>
    <w:p w14:paraId="41207098" w14:textId="77777777" w:rsidR="00B41E5F" w:rsidRDefault="00B41E5F" w:rsidP="009834D7">
      <w:pPr>
        <w:ind w:firstLine="567"/>
        <w:jc w:val="both"/>
        <w:rPr>
          <w:i/>
          <w:iCs/>
          <w:sz w:val="20"/>
        </w:rPr>
      </w:pPr>
    </w:p>
    <w:p w14:paraId="656D855D" w14:textId="77777777" w:rsidR="00B41E5F" w:rsidRDefault="00B41E5F" w:rsidP="009834D7">
      <w:pPr>
        <w:ind w:firstLine="567"/>
        <w:jc w:val="both"/>
        <w:rPr>
          <w:i/>
          <w:iCs/>
          <w:sz w:val="20"/>
        </w:rPr>
      </w:pPr>
    </w:p>
    <w:p w14:paraId="74624316" w14:textId="148C4CDD" w:rsidR="009834D7" w:rsidRDefault="009834D7" w:rsidP="009834D7">
      <w:pPr>
        <w:ind w:firstLine="567"/>
        <w:jc w:val="both"/>
        <w:rPr>
          <w:i/>
          <w:iCs/>
          <w:sz w:val="20"/>
        </w:rPr>
      </w:pPr>
      <w:r w:rsidRPr="00A015E0">
        <w:rPr>
          <w:i/>
          <w:iCs/>
          <w:sz w:val="20"/>
        </w:rPr>
        <w:t>* Poreikis yra identifikuotas regiono plėtros plane vertinant problemos mastą.</w:t>
      </w:r>
    </w:p>
    <w:p w14:paraId="747AA6A3" w14:textId="77777777" w:rsidR="00585C2E" w:rsidRDefault="00585C2E" w:rsidP="00585C2E">
      <w:pPr>
        <w:ind w:firstLine="567"/>
        <w:jc w:val="both"/>
        <w:rPr>
          <w:i/>
          <w:iCs/>
          <w:sz w:val="20"/>
        </w:rPr>
      </w:pPr>
    </w:p>
    <w:p w14:paraId="37CF92E6" w14:textId="5017129B" w:rsidR="00585C2E" w:rsidRPr="00585C2E" w:rsidRDefault="00585C2E" w:rsidP="00585C2E">
      <w:pPr>
        <w:ind w:firstLine="567"/>
        <w:jc w:val="both"/>
        <w:rPr>
          <w:szCs w:val="24"/>
        </w:rPr>
      </w:pPr>
      <w:r w:rsidRPr="00585C2E">
        <w:rPr>
          <w:szCs w:val="24"/>
        </w:rPr>
        <w:t>Vilniaus miesto savivaldybės investicijos, skirtos padidinti socialinio būsto prieinamumą</w:t>
      </w:r>
      <w:r w:rsidR="004E7B1F">
        <w:rPr>
          <w:szCs w:val="24"/>
        </w:rPr>
        <w:t>,</w:t>
      </w:r>
      <w:r w:rsidRPr="00585C2E">
        <w:rPr>
          <w:szCs w:val="24"/>
        </w:rPr>
        <w:t xml:space="preserve"> yra numatytos Vilniaus miesto savivaldybės 2024</w:t>
      </w:r>
      <w:r>
        <w:rPr>
          <w:szCs w:val="24"/>
        </w:rPr>
        <w:t>–</w:t>
      </w:r>
      <w:r w:rsidRPr="00585C2E">
        <w:rPr>
          <w:szCs w:val="24"/>
        </w:rPr>
        <w:t>2026 metų strateginiame veiklos plane</w:t>
      </w:r>
      <w:r>
        <w:rPr>
          <w:rStyle w:val="Puslapioinaosnuoroda"/>
          <w:szCs w:val="24"/>
        </w:rPr>
        <w:footnoteReference w:id="12"/>
      </w:r>
      <w:r w:rsidR="004E7B1F">
        <w:rPr>
          <w:szCs w:val="24"/>
        </w:rPr>
        <w:t xml:space="preserve"> (priemonės ir lėšos suplanuotos Socialinių paslaugų programoje).</w:t>
      </w:r>
    </w:p>
    <w:p w14:paraId="03C37143" w14:textId="3143449E" w:rsidR="00585C2E" w:rsidRPr="00A015E0" w:rsidRDefault="00585C2E" w:rsidP="009834D7">
      <w:pPr>
        <w:ind w:firstLine="567"/>
        <w:jc w:val="both"/>
        <w:rPr>
          <w:i/>
          <w:iCs/>
          <w:sz w:val="20"/>
        </w:rPr>
      </w:pPr>
    </w:p>
    <w:p w14:paraId="65EE9611" w14:textId="10AD7DFC" w:rsidR="009834D7" w:rsidRDefault="009834D7" w:rsidP="00CA6ED7">
      <w:pPr>
        <w:ind w:firstLine="567"/>
        <w:jc w:val="center"/>
        <w:rPr>
          <w:b/>
          <w:bCs/>
          <w:szCs w:val="24"/>
        </w:rPr>
      </w:pPr>
    </w:p>
    <w:p w14:paraId="6AC6DC80" w14:textId="6A05FDED" w:rsidR="00B41E5F" w:rsidRDefault="00B41E5F" w:rsidP="00CA6ED7">
      <w:pPr>
        <w:ind w:firstLine="567"/>
        <w:jc w:val="center"/>
        <w:rPr>
          <w:b/>
          <w:bCs/>
          <w:szCs w:val="24"/>
        </w:rPr>
      </w:pPr>
    </w:p>
    <w:p w14:paraId="02EB6ECD" w14:textId="1D06720F" w:rsidR="00B41E5F" w:rsidRDefault="00B41E5F" w:rsidP="00CA6ED7">
      <w:pPr>
        <w:ind w:firstLine="567"/>
        <w:jc w:val="center"/>
        <w:rPr>
          <w:b/>
          <w:bCs/>
          <w:szCs w:val="24"/>
        </w:rPr>
      </w:pPr>
    </w:p>
    <w:p w14:paraId="74C3761A" w14:textId="77777777" w:rsidR="00B41E5F" w:rsidRPr="004041C1" w:rsidRDefault="00B41E5F" w:rsidP="00CA6ED7">
      <w:pPr>
        <w:ind w:firstLine="567"/>
        <w:jc w:val="center"/>
        <w:rPr>
          <w:b/>
          <w:bCs/>
          <w:szCs w:val="24"/>
        </w:rPr>
      </w:pPr>
    </w:p>
    <w:p w14:paraId="4E7677AC" w14:textId="77777777" w:rsidR="0045644F" w:rsidRPr="004041C1" w:rsidRDefault="00CA6ED7" w:rsidP="0045644F">
      <w:pPr>
        <w:ind w:firstLine="567"/>
        <w:jc w:val="center"/>
        <w:rPr>
          <w:b/>
          <w:bCs/>
          <w:szCs w:val="24"/>
        </w:rPr>
      </w:pPr>
      <w:r w:rsidRPr="004041C1">
        <w:rPr>
          <w:b/>
          <w:bCs/>
          <w:szCs w:val="24"/>
        </w:rPr>
        <w:t>IV SKYRIUS</w:t>
      </w:r>
    </w:p>
    <w:p w14:paraId="4E7677AD" w14:textId="77777777" w:rsidR="00CA6ED7" w:rsidRPr="004041C1" w:rsidRDefault="00CA6ED7" w:rsidP="00CA6ED7">
      <w:pPr>
        <w:ind w:firstLine="567"/>
        <w:jc w:val="center"/>
        <w:rPr>
          <w:b/>
          <w:bCs/>
          <w:szCs w:val="24"/>
        </w:rPr>
      </w:pPr>
      <w:r w:rsidRPr="004041C1">
        <w:rPr>
          <w:b/>
          <w:bCs/>
          <w:szCs w:val="24"/>
        </w:rPr>
        <w:t>PAŽANGOS PRIEMONĖS VEIKLOS, PROJEKTŲ VYKDYTOJAI</w:t>
      </w:r>
    </w:p>
    <w:p w14:paraId="4E7677AE" w14:textId="77777777" w:rsidR="00CA6ED7" w:rsidRPr="004041C1" w:rsidRDefault="00CA6ED7" w:rsidP="00CA6ED7">
      <w:pPr>
        <w:ind w:firstLine="567"/>
        <w:jc w:val="center"/>
        <w:rPr>
          <w:b/>
          <w:bCs/>
          <w:szCs w:val="24"/>
        </w:rPr>
      </w:pPr>
      <w:r w:rsidRPr="004041C1">
        <w:rPr>
          <w:b/>
          <w:bCs/>
          <w:szCs w:val="24"/>
        </w:rPr>
        <w:t xml:space="preserve"> IR PARTNERIAI</w:t>
      </w:r>
    </w:p>
    <w:p w14:paraId="4E7677AF" w14:textId="77777777" w:rsidR="00CA6ED7" w:rsidRPr="004041C1" w:rsidRDefault="00CA6ED7" w:rsidP="00CA6ED7">
      <w:pPr>
        <w:ind w:firstLine="567"/>
        <w:jc w:val="both"/>
        <w:rPr>
          <w:szCs w:val="24"/>
        </w:rPr>
      </w:pPr>
    </w:p>
    <w:p w14:paraId="4E7677B0" w14:textId="77777777" w:rsidR="00CA6ED7" w:rsidRPr="004041C1" w:rsidRDefault="00CA6ED7" w:rsidP="00CA6ED7">
      <w:pPr>
        <w:ind w:firstLine="567"/>
        <w:jc w:val="both"/>
        <w:rPr>
          <w:rFonts w:eastAsia="Calibri"/>
          <w:iCs/>
          <w:szCs w:val="24"/>
        </w:rPr>
      </w:pPr>
      <w:r w:rsidRPr="004041C1">
        <w:rPr>
          <w:rFonts w:eastAsia="Calibri"/>
          <w:iCs/>
          <w:szCs w:val="24"/>
        </w:rPr>
        <w:t xml:space="preserve">Pažangos priemonės veikla – padidinti </w:t>
      </w:r>
      <w:r w:rsidRPr="004041C1">
        <w:rPr>
          <w:rFonts w:eastAsia="Calibri"/>
          <w:bCs/>
          <w:iCs/>
          <w:szCs w:val="24"/>
        </w:rPr>
        <w:t>socialinio būsto prieinamumą</w:t>
      </w:r>
      <w:r w:rsidRPr="004041C1">
        <w:rPr>
          <w:rFonts w:eastAsia="Calibri"/>
          <w:iCs/>
          <w:szCs w:val="24"/>
        </w:rPr>
        <w:t xml:space="preserve">. Veikla pasirinkta įvertinus problemos „Nepakankama socialinė </w:t>
      </w:r>
      <w:proofErr w:type="spellStart"/>
      <w:r w:rsidRPr="004041C1">
        <w:rPr>
          <w:rFonts w:eastAsia="Calibri"/>
          <w:iCs/>
          <w:szCs w:val="24"/>
        </w:rPr>
        <w:t>įtrauktis</w:t>
      </w:r>
      <w:proofErr w:type="spellEnd"/>
      <w:r w:rsidRPr="004041C1">
        <w:rPr>
          <w:rFonts w:eastAsia="Calibri"/>
          <w:iCs/>
          <w:szCs w:val="24"/>
        </w:rPr>
        <w:t>“ mastą, siekiant šalinti giluminę jos priežastį „Socialinio būsto trūkumas“.</w:t>
      </w:r>
    </w:p>
    <w:p w14:paraId="4E7677B1" w14:textId="77777777" w:rsidR="00CA6ED7" w:rsidRPr="004041C1" w:rsidRDefault="00CA6ED7" w:rsidP="00CA6ED7">
      <w:pPr>
        <w:ind w:firstLine="567"/>
        <w:jc w:val="both"/>
        <w:rPr>
          <w:rFonts w:eastAsia="Calibri"/>
          <w:iCs/>
          <w:szCs w:val="24"/>
        </w:rPr>
      </w:pPr>
      <w:r w:rsidRPr="004041C1">
        <w:rPr>
          <w:rFonts w:eastAsia="Calibri"/>
          <w:iCs/>
          <w:szCs w:val="24"/>
        </w:rPr>
        <w:t>Intervencijos nukreiptos mažinti</w:t>
      </w:r>
      <w:r w:rsidRPr="004041C1">
        <w:rPr>
          <w:iCs/>
          <w:szCs w:val="24"/>
        </w:rPr>
        <w:t xml:space="preserve"> nepalankiomis sąlygomis gyvenančių asmenų (įskaitant specialiųjų poreikių turinčius asmenis ir </w:t>
      </w:r>
      <w:r w:rsidRPr="004041C1">
        <w:t>šeimas, auginančias tris ar daugiau vaikų ir (ar) vaikų, kuriems nustatyta nuolatinė globa (rūpyba)</w:t>
      </w:r>
      <w:r w:rsidRPr="004041C1">
        <w:rPr>
          <w:iCs/>
          <w:szCs w:val="24"/>
        </w:rPr>
        <w:t xml:space="preserve"> teritorinius skirtumus, suteikiant jiems galimybę pasinaudoti socialiniu būstu, vykdant integruotus veiksmus didinti šių visuomenės grupių </w:t>
      </w:r>
      <w:r w:rsidRPr="004041C1">
        <w:rPr>
          <w:szCs w:val="24"/>
        </w:rPr>
        <w:t xml:space="preserve">socialinę ir ekonominę </w:t>
      </w:r>
      <w:proofErr w:type="spellStart"/>
      <w:r w:rsidRPr="004041C1">
        <w:rPr>
          <w:szCs w:val="24"/>
        </w:rPr>
        <w:t>įtrauktį</w:t>
      </w:r>
      <w:proofErr w:type="spellEnd"/>
      <w:r w:rsidRPr="004041C1">
        <w:rPr>
          <w:szCs w:val="24"/>
        </w:rPr>
        <w:t>.</w:t>
      </w:r>
    </w:p>
    <w:p w14:paraId="4E7677B2" w14:textId="77777777" w:rsidR="00CA6ED7" w:rsidRPr="004041C1" w:rsidRDefault="00CA6ED7" w:rsidP="00CA6ED7">
      <w:pPr>
        <w:ind w:firstLine="567"/>
        <w:jc w:val="both"/>
        <w:rPr>
          <w:rFonts w:eastAsia="Calibri"/>
          <w:iCs/>
          <w:szCs w:val="24"/>
        </w:rPr>
      </w:pPr>
      <w:r w:rsidRPr="004041C1">
        <w:rPr>
          <w:rFonts w:eastAsia="Calibri"/>
          <w:iCs/>
          <w:szCs w:val="24"/>
        </w:rPr>
        <w:t>Investicinės veiklos kryptys nustatytos atsižvelgiant į 2021–2027 metų Europos Sąjungos fondų investicijų programoje numatomas intervencijas Sostinės regionui visuomenės sveikatai stiprinti, taip pat Regioninės pažangos priemonės Nr.</w:t>
      </w:r>
      <w:r w:rsidRPr="004041C1">
        <w:rPr>
          <w:b/>
          <w:bCs/>
        </w:rPr>
        <w:t> </w:t>
      </w:r>
      <w:r w:rsidRPr="004041C1">
        <w:t>09-003-02-02-11 (RE) „Sumažinti pažeidžiamų visuomenės grupių gerovės teritorinius skirtumus“ finansavimo gairių patvirtinimo</w:t>
      </w:r>
      <w:r w:rsidRPr="004041C1">
        <w:rPr>
          <w:rFonts w:eastAsia="Calibri"/>
          <w:iCs/>
          <w:szCs w:val="24"/>
        </w:rPr>
        <w:t xml:space="preserve"> finansavimo gairėse</w:t>
      </w:r>
      <w:r w:rsidRPr="004041C1">
        <w:rPr>
          <w:rStyle w:val="Puslapioinaosnuoroda"/>
          <w:rFonts w:eastAsia="Calibri"/>
          <w:iCs/>
          <w:szCs w:val="24"/>
        </w:rPr>
        <w:footnoteReference w:id="13"/>
      </w:r>
      <w:r w:rsidRPr="004041C1">
        <w:rPr>
          <w:rFonts w:eastAsia="Calibri"/>
          <w:iCs/>
          <w:szCs w:val="24"/>
        </w:rPr>
        <w:t xml:space="preserve"> (toliau – Gairės) nustatytus reikalavimus.</w:t>
      </w:r>
    </w:p>
    <w:p w14:paraId="4E7677B3" w14:textId="77777777" w:rsidR="00CA6ED7" w:rsidRPr="004041C1" w:rsidRDefault="00CA6ED7" w:rsidP="00CA6ED7">
      <w:pPr>
        <w:tabs>
          <w:tab w:val="left" w:pos="851"/>
        </w:tabs>
        <w:ind w:firstLine="567"/>
        <w:jc w:val="both"/>
        <w:rPr>
          <w:rFonts w:eastAsia="Calibri"/>
          <w:szCs w:val="24"/>
          <w:lang w:eastAsia="lt-LT"/>
        </w:rPr>
      </w:pPr>
      <w:r w:rsidRPr="004041C1">
        <w:rPr>
          <w:rFonts w:eastAsia="Calibri"/>
          <w:szCs w:val="24"/>
        </w:rPr>
        <w:t>Galimi pareiškėjai ir (ar) partneriai yra Lietuvos Respublikos savivaldybių administracijos ir viešieji juridiniai asmenys.</w:t>
      </w:r>
    </w:p>
    <w:p w14:paraId="50D833BE" w14:textId="1145EE65" w:rsidR="009834D7" w:rsidRDefault="009834D7" w:rsidP="00CA6ED7">
      <w:pPr>
        <w:tabs>
          <w:tab w:val="left" w:pos="598"/>
          <w:tab w:val="left" w:pos="851"/>
        </w:tabs>
        <w:ind w:firstLine="567"/>
        <w:jc w:val="both"/>
        <w:rPr>
          <w:szCs w:val="24"/>
        </w:rPr>
      </w:pPr>
    </w:p>
    <w:p w14:paraId="7D2D5476" w14:textId="77777777" w:rsidR="009834D7" w:rsidRPr="004041C1" w:rsidRDefault="009834D7" w:rsidP="00CA6ED7">
      <w:pPr>
        <w:tabs>
          <w:tab w:val="left" w:pos="598"/>
          <w:tab w:val="left" w:pos="851"/>
        </w:tabs>
        <w:ind w:firstLine="567"/>
        <w:jc w:val="both"/>
        <w:rPr>
          <w:szCs w:val="24"/>
        </w:rPr>
      </w:pPr>
    </w:p>
    <w:p w14:paraId="4E7677B7" w14:textId="77777777" w:rsidR="00B96C30" w:rsidRPr="004041C1" w:rsidRDefault="00B96C30" w:rsidP="00B96C30">
      <w:pPr>
        <w:ind w:firstLine="567"/>
        <w:jc w:val="center"/>
        <w:rPr>
          <w:b/>
          <w:bCs/>
          <w:szCs w:val="24"/>
        </w:rPr>
      </w:pPr>
      <w:r w:rsidRPr="004041C1">
        <w:rPr>
          <w:b/>
          <w:bCs/>
          <w:szCs w:val="24"/>
        </w:rPr>
        <w:t>V SKYRIUS</w:t>
      </w:r>
    </w:p>
    <w:p w14:paraId="4E7677B8" w14:textId="77777777" w:rsidR="00B96C30" w:rsidRPr="004041C1" w:rsidRDefault="00B96C30" w:rsidP="00B96C30">
      <w:pPr>
        <w:ind w:firstLine="567"/>
        <w:jc w:val="center"/>
        <w:rPr>
          <w:b/>
          <w:bCs/>
          <w:szCs w:val="24"/>
        </w:rPr>
      </w:pPr>
      <w:r w:rsidRPr="004041C1">
        <w:rPr>
          <w:b/>
          <w:bCs/>
          <w:szCs w:val="24"/>
        </w:rPr>
        <w:t>PAŽANGOS PRIEMONĖS PROJEKTŲ ATRANKA</w:t>
      </w:r>
    </w:p>
    <w:p w14:paraId="4E7677B9" w14:textId="77777777" w:rsidR="00B96C30" w:rsidRPr="004041C1" w:rsidRDefault="00B96C30" w:rsidP="00B96C30">
      <w:pPr>
        <w:ind w:firstLine="567"/>
        <w:jc w:val="both"/>
        <w:rPr>
          <w:szCs w:val="24"/>
        </w:rPr>
      </w:pPr>
    </w:p>
    <w:p w14:paraId="4E7677BA" w14:textId="77777777" w:rsidR="00B96C30" w:rsidRPr="004041C1" w:rsidRDefault="00B96C30" w:rsidP="00B96C30">
      <w:pPr>
        <w:tabs>
          <w:tab w:val="left" w:pos="598"/>
        </w:tabs>
        <w:ind w:firstLine="567"/>
        <w:jc w:val="both"/>
        <w:rPr>
          <w:iCs/>
          <w:szCs w:val="24"/>
        </w:rPr>
      </w:pPr>
      <w:r w:rsidRPr="004041C1">
        <w:rPr>
          <w:iCs/>
          <w:szCs w:val="24"/>
        </w:rPr>
        <w:t>Pažangos priemonės „</w:t>
      </w:r>
      <w:r w:rsidRPr="004041C1">
        <w:rPr>
          <w:bCs/>
          <w:iCs/>
          <w:szCs w:val="24"/>
        </w:rPr>
        <w:t>Socialinio būsto fondo plėtra</w:t>
      </w:r>
      <w:r w:rsidRPr="004041C1">
        <w:rPr>
          <w:iCs/>
          <w:szCs w:val="24"/>
        </w:rPr>
        <w:t>“ projektai atrenkami planavimo būdu, vadovaujantis Strateginio valdymo metodikos</w:t>
      </w:r>
      <w:r w:rsidRPr="004041C1">
        <w:rPr>
          <w:rStyle w:val="Puslapioinaosnuoroda"/>
          <w:iCs/>
          <w:szCs w:val="24"/>
        </w:rPr>
        <w:footnoteReference w:id="14"/>
      </w:r>
      <w:r w:rsidRPr="004041C1">
        <w:rPr>
          <w:iCs/>
          <w:szCs w:val="24"/>
        </w:rPr>
        <w:t xml:space="preserve"> 135.2 papunktyje nustatyta sąlyga </w:t>
      </w:r>
      <w:r w:rsidRPr="004041C1">
        <w:rPr>
          <w:rFonts w:eastAsia="Calibri"/>
          <w:iCs/>
          <w:szCs w:val="24"/>
        </w:rPr>
        <w:t>–</w:t>
      </w:r>
      <w:r w:rsidRPr="004041C1">
        <w:rPr>
          <w:iCs/>
          <w:szCs w:val="24"/>
        </w:rPr>
        <w:t xml:space="preserve"> įvertinus tai, kad projektais įgyvendinamos Lietuvos Respublikos teisės aktuose nustatytos funkcijos ir veiklos, kurios priskirtinos savivaldybių institucijoms ir įstaigoms, jomis tiesiogiai prisidedama prie Regioninės pažangos priemonės </w:t>
      </w:r>
      <w:r w:rsidRPr="004041C1">
        <w:t>09-003-02-02-11 (RE) „Sumažinti pažeidžiamų visuomenės grupių gerovės teritorinius skirtumus“ </w:t>
      </w:r>
      <w:r w:rsidRPr="004041C1">
        <w:rPr>
          <w:iCs/>
          <w:szCs w:val="24"/>
        </w:rPr>
        <w:t xml:space="preserve">įgyvendinimo ir numatytų rezultatų pasiekimo. </w:t>
      </w:r>
    </w:p>
    <w:p w14:paraId="4E7677BB" w14:textId="77777777" w:rsidR="00B96C30" w:rsidRPr="004041C1" w:rsidRDefault="00B96C30" w:rsidP="00B96C30">
      <w:pPr>
        <w:tabs>
          <w:tab w:val="left" w:pos="598"/>
        </w:tabs>
        <w:ind w:firstLine="567"/>
        <w:jc w:val="both"/>
        <w:rPr>
          <w:szCs w:val="24"/>
          <w:lang w:eastAsia="lt-LT"/>
        </w:rPr>
      </w:pPr>
      <w:r w:rsidRPr="004041C1">
        <w:rPr>
          <w:iCs/>
          <w:szCs w:val="24"/>
        </w:rPr>
        <w:t xml:space="preserve">Projektų veiklos yra skirtos nepalankiomis sąlygomis gyvenančių asmenų teritorinių skirtumų mažinimui didinant galimybę pasinaudoti socialiniu būstu. Lietuvos Respublikos vietos savivaldos įstatymo 15 straipsnio 2 dalies 15 punkte savivaldybės tarybai nustatyta išimtinė kompetencija – </w:t>
      </w:r>
      <w:r w:rsidRPr="004041C1">
        <w:rPr>
          <w:szCs w:val="24"/>
        </w:rPr>
        <w:t>sprendimų dėl savivaldybės būsto ir socialinio būsto fondo sudarymo (statybos, pirkimo ir kitų) tvarkos, būsto suteikimo tvarkos ir nuomos mokesčio dydžio priėmimas, kitų sprendimų, numatytų Lietuvos Respublikos paramos būstui įsigyti ar išsinuomoti įstatyme (toliau – Paramos būstui įsigyti įstatymas), priėmimas. P</w:t>
      </w:r>
      <w:r w:rsidRPr="004041C1">
        <w:rPr>
          <w:szCs w:val="24"/>
          <w:shd w:val="clear" w:color="auto" w:fill="FFFFFF"/>
        </w:rPr>
        <w:t>aramos būstui įsigyti įstatymo 4 straipsnio 1 dalies 3 punkte nustatyta, jog u</w:t>
      </w:r>
      <w:r w:rsidRPr="004041C1">
        <w:rPr>
          <w:szCs w:val="24"/>
        </w:rPr>
        <w:t>ž</w:t>
      </w:r>
      <w:r w:rsidRPr="004041C1">
        <w:rPr>
          <w:b/>
          <w:bCs/>
          <w:szCs w:val="24"/>
        </w:rPr>
        <w:t xml:space="preserve"> </w:t>
      </w:r>
      <w:r w:rsidRPr="004041C1">
        <w:rPr>
          <w:szCs w:val="24"/>
        </w:rPr>
        <w:t xml:space="preserve">paramą būstui įsigyti ar išsinuomoti atsakingos savivaldybių institucijos, savivaldybės administracijai šio įstatymo </w:t>
      </w:r>
      <w:r w:rsidRPr="004041C1">
        <w:rPr>
          <w:szCs w:val="24"/>
          <w:lang w:eastAsia="lt-LT"/>
        </w:rPr>
        <w:t>5 straipsnio 1-6 punktais  pave</w:t>
      </w:r>
      <w:bookmarkStart w:id="2" w:name="part_47fda735623a4a9c99eac4833af0aeab"/>
      <w:bookmarkEnd w:id="2"/>
      <w:r w:rsidRPr="004041C1">
        <w:rPr>
          <w:szCs w:val="24"/>
          <w:lang w:eastAsia="lt-LT"/>
        </w:rPr>
        <w:t xml:space="preserve">dant atlikti šiame įstatyme nustatytas funkcijas. </w:t>
      </w:r>
      <w:r w:rsidRPr="004041C1">
        <w:t xml:space="preserve">Socialinio būsto fondo plėtra vykdoma statant naujus arba rekonstruojant ir pritaikant būsto paskirčiai esamus pastatus, perkant ar kitokiu būdu įsigyjant gyvenamuosius namus, jų dalis, butus, ne trumpesniam kaip 5 metų laikotarpiui išsinuomojant fiziniams ar juridiniams asmenims priklausančius būstus, taip pat savivaldybėms Valstybės ir savivaldybių turto valdymo, naudojimo ir disponavimo juo įstatyme nustatyta tvarka perimant valstybės reikmėms nereikalingas laisvas </w:t>
      </w:r>
      <w:r w:rsidRPr="004041C1">
        <w:lastRenderedPageBreak/>
        <w:t xml:space="preserve">gyvenamąsias patalpas arba gyvenamąsias patalpas, kaip tai nustatyta </w:t>
      </w:r>
      <w:r w:rsidRPr="004041C1">
        <w:rPr>
          <w:szCs w:val="24"/>
          <w:lang w:eastAsia="lt-LT"/>
        </w:rPr>
        <w:t>Paramos būstui įsigyti įstatymo 14 straipsnio 4 dalyje</w:t>
      </w:r>
      <w:r w:rsidRPr="004041C1">
        <w:t>.</w:t>
      </w:r>
    </w:p>
    <w:p w14:paraId="4E7677BC" w14:textId="77777777" w:rsidR="00B96C30" w:rsidRPr="004041C1" w:rsidRDefault="00B96C30" w:rsidP="00B96C30">
      <w:pPr>
        <w:ind w:firstLine="567"/>
        <w:jc w:val="both"/>
        <w:rPr>
          <w:iCs/>
          <w:szCs w:val="24"/>
        </w:rPr>
      </w:pPr>
      <w:r w:rsidRPr="004041C1">
        <w:rPr>
          <w:szCs w:val="24"/>
          <w:lang w:eastAsia="lt-LT"/>
        </w:rPr>
        <w:t> </w:t>
      </w:r>
      <w:r w:rsidRPr="004041C1">
        <w:rPr>
          <w:iCs/>
          <w:szCs w:val="24"/>
        </w:rPr>
        <w:t>Projektų atrankos kriterijai nenustatyti.</w:t>
      </w:r>
    </w:p>
    <w:p w14:paraId="4E7677BD" w14:textId="77777777" w:rsidR="00B96C30" w:rsidRPr="004041C1" w:rsidRDefault="00B96C30" w:rsidP="00B96C30">
      <w:pPr>
        <w:ind w:firstLine="567"/>
        <w:jc w:val="both"/>
        <w:rPr>
          <w:iCs/>
          <w:szCs w:val="24"/>
        </w:rPr>
      </w:pPr>
    </w:p>
    <w:p w14:paraId="4E7677BE" w14:textId="77777777" w:rsidR="00B96C30" w:rsidRPr="004041C1" w:rsidRDefault="00B96C30" w:rsidP="00B96C30">
      <w:pPr>
        <w:ind w:firstLine="567"/>
        <w:jc w:val="both"/>
        <w:rPr>
          <w:iCs/>
          <w:szCs w:val="24"/>
        </w:rPr>
      </w:pPr>
    </w:p>
    <w:p w14:paraId="4E7677BF" w14:textId="77777777" w:rsidR="00B96C30" w:rsidRPr="004041C1" w:rsidRDefault="00B96C30" w:rsidP="00B96C30">
      <w:pPr>
        <w:jc w:val="center"/>
        <w:rPr>
          <w:b/>
          <w:bCs/>
          <w:szCs w:val="24"/>
        </w:rPr>
      </w:pPr>
      <w:r w:rsidRPr="004041C1">
        <w:rPr>
          <w:b/>
          <w:bCs/>
          <w:szCs w:val="24"/>
        </w:rPr>
        <w:t>VI SKYRIUS</w:t>
      </w:r>
    </w:p>
    <w:p w14:paraId="4E7677C0" w14:textId="77777777" w:rsidR="00B96C30" w:rsidRPr="004041C1" w:rsidRDefault="00B96C30" w:rsidP="00B96C30">
      <w:pPr>
        <w:jc w:val="center"/>
        <w:rPr>
          <w:b/>
          <w:bCs/>
          <w:szCs w:val="24"/>
        </w:rPr>
      </w:pPr>
      <w:r w:rsidRPr="004041C1">
        <w:rPr>
          <w:b/>
          <w:bCs/>
          <w:szCs w:val="24"/>
        </w:rPr>
        <w:t>PAŽANGOS PRIEMONĖS PRISIDĖJIMAS PRIE HORIZONTALIŲJŲ PRINCIPŲ ĮGYVENDINIMO</w:t>
      </w:r>
    </w:p>
    <w:p w14:paraId="4E7677C1" w14:textId="77777777" w:rsidR="00B96C30" w:rsidRPr="004041C1" w:rsidRDefault="00B96C30" w:rsidP="00B96C30">
      <w:pPr>
        <w:ind w:firstLine="567"/>
        <w:jc w:val="both"/>
        <w:rPr>
          <w:szCs w:val="24"/>
        </w:rPr>
      </w:pPr>
    </w:p>
    <w:p w14:paraId="4E7677C2" w14:textId="77777777" w:rsidR="00B96C30" w:rsidRPr="004041C1" w:rsidRDefault="00B96C30" w:rsidP="00B96C30">
      <w:pPr>
        <w:ind w:firstLine="567"/>
        <w:jc w:val="right"/>
        <w:rPr>
          <w:szCs w:val="24"/>
        </w:rPr>
      </w:pPr>
      <w:r w:rsidRPr="004041C1">
        <w:rPr>
          <w:szCs w:val="24"/>
        </w:rPr>
        <w:t>Lentelė Nr.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593"/>
        <w:gridCol w:w="5337"/>
      </w:tblGrid>
      <w:tr w:rsidR="004041C1" w:rsidRPr="004041C1" w14:paraId="4E7677C7" w14:textId="77777777" w:rsidTr="00C50022">
        <w:trPr>
          <w:trHeight w:val="520"/>
        </w:trPr>
        <w:tc>
          <w:tcPr>
            <w:tcW w:w="704" w:type="dxa"/>
            <w:shd w:val="pct10" w:color="auto" w:fill="auto"/>
          </w:tcPr>
          <w:p w14:paraId="4E7677C3" w14:textId="77777777" w:rsidR="00B96C30" w:rsidRPr="004041C1" w:rsidRDefault="00B96C30" w:rsidP="00C50022">
            <w:pPr>
              <w:jc w:val="center"/>
              <w:rPr>
                <w:b/>
                <w:szCs w:val="24"/>
              </w:rPr>
            </w:pPr>
            <w:r w:rsidRPr="004041C1">
              <w:rPr>
                <w:b/>
                <w:szCs w:val="24"/>
              </w:rPr>
              <w:t>Eil. Nr.</w:t>
            </w:r>
          </w:p>
        </w:tc>
        <w:tc>
          <w:tcPr>
            <w:tcW w:w="3593" w:type="dxa"/>
            <w:shd w:val="pct10" w:color="auto" w:fill="auto"/>
          </w:tcPr>
          <w:p w14:paraId="4E7677C4" w14:textId="77777777" w:rsidR="00B96C30" w:rsidRPr="004041C1" w:rsidRDefault="00B96C30" w:rsidP="00C50022">
            <w:pPr>
              <w:jc w:val="center"/>
              <w:rPr>
                <w:b/>
                <w:szCs w:val="24"/>
              </w:rPr>
            </w:pPr>
            <w:r w:rsidRPr="004041C1">
              <w:rPr>
                <w:b/>
                <w:szCs w:val="24"/>
              </w:rPr>
              <w:t>Horizontalieji principai (toliau – HP)</w:t>
            </w:r>
          </w:p>
        </w:tc>
        <w:tc>
          <w:tcPr>
            <w:tcW w:w="5337" w:type="dxa"/>
            <w:shd w:val="pct10" w:color="auto" w:fill="auto"/>
          </w:tcPr>
          <w:p w14:paraId="4E7677C5" w14:textId="77777777" w:rsidR="00B96C30" w:rsidRPr="004041C1" w:rsidRDefault="00B96C30" w:rsidP="00C50022">
            <w:pPr>
              <w:jc w:val="center"/>
              <w:rPr>
                <w:b/>
                <w:szCs w:val="24"/>
              </w:rPr>
            </w:pPr>
            <w:r w:rsidRPr="004041C1">
              <w:rPr>
                <w:b/>
                <w:szCs w:val="24"/>
              </w:rPr>
              <w:t>Informacija apie pažangos priemonės prisidėjimą prie HP</w:t>
            </w:r>
          </w:p>
          <w:p w14:paraId="4E7677C6" w14:textId="77777777" w:rsidR="00B96C30" w:rsidRPr="004041C1" w:rsidRDefault="00B96C30" w:rsidP="00C50022">
            <w:pPr>
              <w:ind w:firstLine="567"/>
              <w:jc w:val="center"/>
              <w:rPr>
                <w:b/>
                <w:szCs w:val="24"/>
              </w:rPr>
            </w:pPr>
          </w:p>
        </w:tc>
      </w:tr>
      <w:tr w:rsidR="004041C1" w:rsidRPr="004041C1" w14:paraId="4E7677CC" w14:textId="77777777" w:rsidTr="00C50022">
        <w:tc>
          <w:tcPr>
            <w:tcW w:w="704" w:type="dxa"/>
          </w:tcPr>
          <w:p w14:paraId="4E7677C8" w14:textId="77777777" w:rsidR="00B96C30" w:rsidRPr="004041C1" w:rsidRDefault="00B96C30" w:rsidP="00C50022">
            <w:pPr>
              <w:jc w:val="both"/>
              <w:rPr>
                <w:szCs w:val="24"/>
              </w:rPr>
            </w:pPr>
            <w:r w:rsidRPr="004041C1">
              <w:rPr>
                <w:szCs w:val="24"/>
              </w:rPr>
              <w:t>1.</w:t>
            </w:r>
          </w:p>
        </w:tc>
        <w:tc>
          <w:tcPr>
            <w:tcW w:w="3593" w:type="dxa"/>
          </w:tcPr>
          <w:p w14:paraId="4E7677C9" w14:textId="77777777" w:rsidR="00B96C30" w:rsidRPr="004041C1" w:rsidRDefault="00B96C30" w:rsidP="00C50022">
            <w:pPr>
              <w:jc w:val="both"/>
              <w:rPr>
                <w:szCs w:val="24"/>
              </w:rPr>
            </w:pPr>
            <w:r w:rsidRPr="004041C1">
              <w:rPr>
                <w:szCs w:val="24"/>
              </w:rPr>
              <w:t>Darnaus vystymosi</w:t>
            </w:r>
          </w:p>
        </w:tc>
        <w:tc>
          <w:tcPr>
            <w:tcW w:w="5337" w:type="dxa"/>
          </w:tcPr>
          <w:p w14:paraId="4E7677CA" w14:textId="77777777" w:rsidR="00B96C30" w:rsidRPr="004041C1" w:rsidRDefault="00B96C30" w:rsidP="00C50022">
            <w:pPr>
              <w:jc w:val="both"/>
              <w:rPr>
                <w:iCs/>
                <w:szCs w:val="24"/>
              </w:rPr>
            </w:pPr>
            <w:r w:rsidRPr="004041C1">
              <w:t>Veiksmų, kurie turėtų neigiamą poveikį darnaus vystymosi principui įgyvendinti nenumatyta.</w:t>
            </w:r>
          </w:p>
          <w:p w14:paraId="4E7677CB" w14:textId="77777777" w:rsidR="00B96C30" w:rsidRPr="004041C1" w:rsidRDefault="00B96C30" w:rsidP="00C50022">
            <w:pPr>
              <w:jc w:val="both"/>
              <w:rPr>
                <w:bCs/>
                <w:iCs/>
                <w:szCs w:val="24"/>
              </w:rPr>
            </w:pPr>
            <w:r w:rsidRPr="004041C1">
              <w:rPr>
                <w:iCs/>
                <w:szCs w:val="24"/>
              </w:rPr>
              <w:t xml:space="preserve">Projektų veiklos skirtos  </w:t>
            </w:r>
            <w:r w:rsidRPr="004041C1">
              <w:rPr>
                <w:szCs w:val="24"/>
              </w:rPr>
              <w:t>socialinio būsto prieinamumui didinti,  investicijomis užtikrint socialinio būsto prieinamumą neįgaliesiems bei gausioms šeimoms</w:t>
            </w:r>
            <w:r w:rsidRPr="004041C1">
              <w:rPr>
                <w:iCs/>
                <w:szCs w:val="24"/>
              </w:rPr>
              <w:t>. </w:t>
            </w:r>
            <w:r w:rsidRPr="004041C1">
              <w:rPr>
                <w:bCs/>
                <w:iCs/>
                <w:szCs w:val="24"/>
              </w:rPr>
              <w:t>Įgyvendinant pažangos priemonę neigiamas poveikis aplinkai, žmonėms, gamtai ar turtui nenumatomas.</w:t>
            </w:r>
          </w:p>
        </w:tc>
      </w:tr>
      <w:tr w:rsidR="004041C1" w:rsidRPr="004041C1" w14:paraId="4E7677D1" w14:textId="77777777" w:rsidTr="00C50022">
        <w:tc>
          <w:tcPr>
            <w:tcW w:w="704" w:type="dxa"/>
          </w:tcPr>
          <w:p w14:paraId="4E7677CD" w14:textId="77777777" w:rsidR="00B96C30" w:rsidRPr="004041C1" w:rsidRDefault="00B96C30" w:rsidP="00C50022">
            <w:pPr>
              <w:jc w:val="both"/>
              <w:rPr>
                <w:szCs w:val="24"/>
              </w:rPr>
            </w:pPr>
            <w:r w:rsidRPr="004041C1">
              <w:rPr>
                <w:szCs w:val="24"/>
              </w:rPr>
              <w:t>2.</w:t>
            </w:r>
          </w:p>
        </w:tc>
        <w:tc>
          <w:tcPr>
            <w:tcW w:w="3593" w:type="dxa"/>
          </w:tcPr>
          <w:p w14:paraId="4E7677CE" w14:textId="77777777" w:rsidR="00B96C30" w:rsidRPr="004041C1" w:rsidRDefault="00B96C30" w:rsidP="00C50022">
            <w:pPr>
              <w:jc w:val="both"/>
              <w:rPr>
                <w:szCs w:val="24"/>
              </w:rPr>
            </w:pPr>
            <w:r w:rsidRPr="004041C1">
              <w:rPr>
                <w:szCs w:val="24"/>
              </w:rPr>
              <w:t>Inovatyvumo (kūrybingumo)</w:t>
            </w:r>
          </w:p>
        </w:tc>
        <w:tc>
          <w:tcPr>
            <w:tcW w:w="5337" w:type="dxa"/>
          </w:tcPr>
          <w:p w14:paraId="4E7677CF" w14:textId="77777777" w:rsidR="00B96C30" w:rsidRPr="004041C1" w:rsidRDefault="00B96C30" w:rsidP="00C50022">
            <w:pPr>
              <w:jc w:val="both"/>
              <w:rPr>
                <w:iCs/>
                <w:szCs w:val="24"/>
              </w:rPr>
            </w:pPr>
            <w:r w:rsidRPr="004041C1">
              <w:rPr>
                <w:iCs/>
                <w:szCs w:val="24"/>
              </w:rPr>
              <w:t>Įgyvendinant pažangos priemonę tiesiogiai prie inovatyvumo (kūrybingumo) horizontaliojo principo įgyvendinimo neprisidedama.</w:t>
            </w:r>
          </w:p>
          <w:p w14:paraId="4E7677D0" w14:textId="77777777" w:rsidR="00B96C30" w:rsidRPr="004041C1" w:rsidRDefault="00B96C30" w:rsidP="00C50022">
            <w:pPr>
              <w:rPr>
                <w:iCs/>
                <w:szCs w:val="24"/>
              </w:rPr>
            </w:pPr>
          </w:p>
        </w:tc>
      </w:tr>
      <w:tr w:rsidR="00B96C30" w:rsidRPr="004041C1" w14:paraId="4E7677D6" w14:textId="77777777" w:rsidTr="00C50022">
        <w:tc>
          <w:tcPr>
            <w:tcW w:w="704" w:type="dxa"/>
          </w:tcPr>
          <w:p w14:paraId="4E7677D2" w14:textId="77777777" w:rsidR="00B96C30" w:rsidRPr="004041C1" w:rsidRDefault="00B96C30" w:rsidP="00C50022">
            <w:pPr>
              <w:jc w:val="both"/>
              <w:rPr>
                <w:szCs w:val="24"/>
              </w:rPr>
            </w:pPr>
            <w:r w:rsidRPr="004041C1">
              <w:rPr>
                <w:szCs w:val="24"/>
              </w:rPr>
              <w:t>3.</w:t>
            </w:r>
          </w:p>
        </w:tc>
        <w:tc>
          <w:tcPr>
            <w:tcW w:w="3593" w:type="dxa"/>
          </w:tcPr>
          <w:p w14:paraId="4E7677D3" w14:textId="77777777" w:rsidR="00B96C30" w:rsidRPr="004041C1" w:rsidRDefault="00B96C30" w:rsidP="00C50022">
            <w:pPr>
              <w:jc w:val="both"/>
              <w:rPr>
                <w:szCs w:val="24"/>
              </w:rPr>
            </w:pPr>
            <w:r w:rsidRPr="004041C1">
              <w:rPr>
                <w:szCs w:val="24"/>
              </w:rPr>
              <w:t xml:space="preserve">Lygių galimybių visiems </w:t>
            </w:r>
          </w:p>
        </w:tc>
        <w:tc>
          <w:tcPr>
            <w:tcW w:w="5337" w:type="dxa"/>
          </w:tcPr>
          <w:p w14:paraId="4E7677D4" w14:textId="77777777" w:rsidR="00B96C30" w:rsidRPr="004041C1" w:rsidRDefault="00B96C30" w:rsidP="00C50022">
            <w:pPr>
              <w:jc w:val="both"/>
              <w:rPr>
                <w:iCs/>
                <w:szCs w:val="24"/>
              </w:rPr>
            </w:pPr>
            <w:r w:rsidRPr="004041C1">
              <w:rPr>
                <w:iCs/>
                <w:szCs w:val="24"/>
              </w:rPr>
              <w:t xml:space="preserve">Įgyvendinant pažangos priemonę </w:t>
            </w:r>
            <w:r w:rsidRPr="004041C1">
              <w:t>lygių galimybių visiems principo įgyvendinimo bus prisidedama netiesiogiai. A</w:t>
            </w:r>
            <w:r w:rsidRPr="004041C1">
              <w:rPr>
                <w:szCs w:val="24"/>
                <w:lang w:eastAsia="lt-LT"/>
              </w:rPr>
              <w:t xml:space="preserve">pribojimų, kurie turėtų neigiamą poveikį įgyvendinant moterų ir vyrų lygybės ir nediskriminavimo dėl lyties, rasės, tautybės, pilietybės, kalbos, kilmės, etninės priklausomybės, religijos ar įsitikinimų, tikėjimo, pažiūrų, negalios, sveikatos būklės, socialinės padėties, amžiaus, lytinės orientacijos ir kitais pagrindais principus nenumatyta. </w:t>
            </w:r>
          </w:p>
          <w:p w14:paraId="4E7677D5" w14:textId="77777777" w:rsidR="00B96C30" w:rsidRPr="004041C1" w:rsidRDefault="00B96C30" w:rsidP="00C50022">
            <w:pPr>
              <w:rPr>
                <w:iCs/>
                <w:szCs w:val="24"/>
              </w:rPr>
            </w:pPr>
          </w:p>
        </w:tc>
      </w:tr>
    </w:tbl>
    <w:p w14:paraId="4E7677D7" w14:textId="77777777" w:rsidR="00B96C30" w:rsidRPr="004041C1" w:rsidRDefault="00B96C30" w:rsidP="00B96C30">
      <w:pPr>
        <w:jc w:val="center"/>
        <w:rPr>
          <w:szCs w:val="24"/>
        </w:rPr>
      </w:pPr>
    </w:p>
    <w:p w14:paraId="4E7677D8" w14:textId="77777777" w:rsidR="00B96C30" w:rsidRPr="004041C1" w:rsidRDefault="00B96C30" w:rsidP="00B96C30">
      <w:pPr>
        <w:jc w:val="center"/>
        <w:rPr>
          <w:b/>
          <w:bCs/>
          <w:szCs w:val="24"/>
        </w:rPr>
      </w:pPr>
    </w:p>
    <w:p w14:paraId="4E7677D9" w14:textId="77777777" w:rsidR="00B96C30" w:rsidRPr="004041C1" w:rsidRDefault="00B96C30" w:rsidP="00B96C30">
      <w:pPr>
        <w:jc w:val="center"/>
        <w:rPr>
          <w:b/>
          <w:bCs/>
          <w:szCs w:val="24"/>
        </w:rPr>
      </w:pPr>
      <w:r w:rsidRPr="004041C1">
        <w:rPr>
          <w:b/>
          <w:bCs/>
          <w:szCs w:val="24"/>
        </w:rPr>
        <w:t>VII SKYRIUS</w:t>
      </w:r>
    </w:p>
    <w:p w14:paraId="4E7677DA" w14:textId="77777777" w:rsidR="00B96C30" w:rsidRPr="004041C1" w:rsidRDefault="00B96C30" w:rsidP="00B96C30">
      <w:pPr>
        <w:jc w:val="center"/>
        <w:rPr>
          <w:b/>
          <w:bCs/>
          <w:szCs w:val="24"/>
        </w:rPr>
      </w:pPr>
      <w:r w:rsidRPr="004041C1">
        <w:rPr>
          <w:b/>
          <w:bCs/>
          <w:szCs w:val="24"/>
        </w:rPr>
        <w:t>IŠANKSTINĖS SĄLYGOS</w:t>
      </w:r>
    </w:p>
    <w:p w14:paraId="4E7677DB" w14:textId="77777777" w:rsidR="00B96C30" w:rsidRPr="004041C1" w:rsidRDefault="00B96C30" w:rsidP="00B96C30">
      <w:pPr>
        <w:ind w:firstLine="567"/>
        <w:jc w:val="both"/>
        <w:rPr>
          <w:szCs w:val="24"/>
        </w:rPr>
      </w:pPr>
    </w:p>
    <w:p w14:paraId="4E7677DC" w14:textId="77777777" w:rsidR="00B96C30" w:rsidRPr="004041C1" w:rsidRDefault="00B96C30" w:rsidP="00B96C30">
      <w:pPr>
        <w:ind w:firstLine="567"/>
        <w:jc w:val="both"/>
        <w:rPr>
          <w:szCs w:val="24"/>
          <w:lang w:eastAsia="lt-LT"/>
        </w:rPr>
      </w:pPr>
      <w:r w:rsidRPr="004041C1">
        <w:rPr>
          <w:iCs/>
          <w:szCs w:val="24"/>
        </w:rPr>
        <w:t>Pažangos priemonės įgyvendinimu bus prisidedama prie 2022–2030 metų Regionų plėtros programoje</w:t>
      </w:r>
      <w:r w:rsidRPr="004041C1">
        <w:rPr>
          <w:rStyle w:val="Puslapioinaosnuoroda"/>
          <w:iCs/>
          <w:szCs w:val="24"/>
        </w:rPr>
        <w:footnoteReference w:id="15"/>
      </w:r>
      <w:r w:rsidRPr="004041C1">
        <w:rPr>
          <w:iCs/>
          <w:szCs w:val="24"/>
        </w:rPr>
        <w:t xml:space="preserve"> numatytos regioninės pažangos priemonės </w:t>
      </w:r>
      <w:r w:rsidRPr="004041C1">
        <w:rPr>
          <w:szCs w:val="24"/>
        </w:rPr>
        <w:t>09-003-02-02-11 (RE) „Sumažinti pažeidžiamų visuomenės grupių gerovės teritorinius skirtumus“</w:t>
      </w:r>
      <w:r w:rsidRPr="004041C1">
        <w:rPr>
          <w:iCs/>
          <w:szCs w:val="24"/>
        </w:rPr>
        <w:t xml:space="preserve"> poveikio rodiklio pasiekimo „</w:t>
      </w:r>
      <w:r w:rsidRPr="004041C1">
        <w:rPr>
          <w:szCs w:val="24"/>
        </w:rPr>
        <w:t>Socialinio būsto poreikio patenkinimas nuo jo laukiančiųjų asmenų (šeimų) skaičiaus, proc. | procentai</w:t>
      </w:r>
      <w:r w:rsidRPr="004041C1">
        <w:rPr>
          <w:iCs/>
          <w:szCs w:val="24"/>
        </w:rPr>
        <w:t xml:space="preserve">“, kuriai nustatytas išankstinių sąlygų reikalavimas </w:t>
      </w:r>
      <w:r w:rsidRPr="004041C1">
        <w:rPr>
          <w:rFonts w:eastAsia="Calibri"/>
          <w:iCs/>
          <w:szCs w:val="24"/>
        </w:rPr>
        <w:t xml:space="preserve">– </w:t>
      </w:r>
      <w:r w:rsidRPr="004041C1">
        <w:rPr>
          <w:szCs w:val="24"/>
        </w:rPr>
        <w:t xml:space="preserve">patvirtintose regionų plėtros planų pažangos priemonėse numatytos veiklos, skirtos socialinio būsto prieinamumui didinti, ir investicijomis užtikrinamas socialinio būsto prieinamumas neįgaliesiems bei gausioms šeimoms. </w:t>
      </w:r>
      <w:r w:rsidRPr="004041C1">
        <w:rPr>
          <w:szCs w:val="24"/>
          <w:lang w:eastAsia="lt-LT"/>
        </w:rPr>
        <w:t xml:space="preserve">Išankstinės sąlygos įgyvendinimą detalizuojantys reikalavimai nustatyti </w:t>
      </w:r>
      <w:r w:rsidRPr="004041C1">
        <w:rPr>
          <w:szCs w:val="24"/>
        </w:rPr>
        <w:t>Gairių 2.1.1.1-2.1.1.1 papunkčiuose.</w:t>
      </w:r>
    </w:p>
    <w:p w14:paraId="4E7677DD" w14:textId="77777777" w:rsidR="00B96C30" w:rsidRPr="004041C1" w:rsidRDefault="00B96C30" w:rsidP="00B96C30">
      <w:pPr>
        <w:ind w:firstLine="567"/>
        <w:jc w:val="both"/>
        <w:rPr>
          <w:szCs w:val="24"/>
          <w:lang w:eastAsia="lt-LT"/>
        </w:rPr>
      </w:pPr>
      <w:r w:rsidRPr="004041C1">
        <w:rPr>
          <w:szCs w:val="24"/>
          <w:lang w:eastAsia="lt-LT"/>
        </w:rPr>
        <w:lastRenderedPageBreak/>
        <w:t xml:space="preserve"> Įgyvendinant projektus rekomenduojama atsižvelgti į </w:t>
      </w:r>
      <w:r w:rsidRPr="004041C1">
        <w:rPr>
          <w:szCs w:val="24"/>
        </w:rPr>
        <w:t>Socialinio būsto fondo plėtros vykdymo rekomendacijų</w:t>
      </w:r>
      <w:r w:rsidRPr="004041C1">
        <w:rPr>
          <w:rStyle w:val="Puslapioinaosnuoroda"/>
          <w:szCs w:val="24"/>
        </w:rPr>
        <w:footnoteReference w:id="16"/>
      </w:r>
      <w:r w:rsidRPr="004041C1">
        <w:rPr>
          <w:szCs w:val="24"/>
        </w:rPr>
        <w:t xml:space="preserve"> </w:t>
      </w:r>
      <w:r w:rsidRPr="004041C1">
        <w:rPr>
          <w:szCs w:val="24"/>
          <w:lang w:eastAsia="lt-LT"/>
        </w:rPr>
        <w:t>nuostatas, susijusias su infrastruktūros plėtra. Turi būti užtikrinama, kad priemonės lėšomis finansuoti būstai 5 metus po projekto įgyvendinimo pabaigos nepertraukiamai liktų socialinio būsto fondo sąraše. Projektai gali būti</w:t>
      </w:r>
      <w:r w:rsidRPr="004041C1">
        <w:rPr>
          <w:b/>
          <w:bCs/>
          <w:szCs w:val="24"/>
          <w:lang w:eastAsia="lt-LT"/>
        </w:rPr>
        <w:t> </w:t>
      </w:r>
      <w:r w:rsidRPr="004041C1">
        <w:rPr>
          <w:szCs w:val="24"/>
          <w:lang w:eastAsia="lt-LT"/>
        </w:rPr>
        <w:t>įgyvendinami taikant viešojo ir privataus sektorių partnerystę.</w:t>
      </w:r>
    </w:p>
    <w:p w14:paraId="4E7677DE" w14:textId="77777777" w:rsidR="00B96C30" w:rsidRPr="004041C1" w:rsidRDefault="00B96C30" w:rsidP="00B96C30">
      <w:pPr>
        <w:ind w:firstLine="567"/>
        <w:jc w:val="both"/>
        <w:rPr>
          <w:iCs/>
          <w:sz w:val="22"/>
          <w:szCs w:val="22"/>
        </w:rPr>
      </w:pPr>
    </w:p>
    <w:p w14:paraId="4E7677DF" w14:textId="77777777" w:rsidR="00B96C30" w:rsidRPr="004041C1" w:rsidRDefault="00B96C30" w:rsidP="00B96C30">
      <w:pPr>
        <w:ind w:firstLine="567"/>
        <w:jc w:val="both"/>
        <w:rPr>
          <w:iCs/>
          <w:sz w:val="22"/>
          <w:szCs w:val="22"/>
        </w:rPr>
        <w:sectPr w:rsidR="00B96C30" w:rsidRPr="004041C1" w:rsidSect="00B96C30">
          <w:headerReference w:type="default" r:id="rId14"/>
          <w:pgSz w:w="11906" w:h="16838"/>
          <w:pgMar w:top="1134" w:right="567" w:bottom="1134" w:left="1701" w:header="567" w:footer="567" w:gutter="0"/>
          <w:pgNumType w:start="1"/>
          <w:cols w:space="1296"/>
          <w:titlePg/>
          <w:docGrid w:linePitch="360"/>
        </w:sectPr>
      </w:pPr>
    </w:p>
    <w:p w14:paraId="4E7677E0" w14:textId="77777777" w:rsidR="00B96C30" w:rsidRPr="004041C1" w:rsidRDefault="00B96C30" w:rsidP="00B96C30">
      <w:pPr>
        <w:ind w:firstLine="567"/>
        <w:jc w:val="center"/>
        <w:rPr>
          <w:b/>
          <w:bCs/>
          <w:szCs w:val="24"/>
        </w:rPr>
      </w:pPr>
      <w:r w:rsidRPr="004041C1">
        <w:rPr>
          <w:b/>
          <w:bCs/>
          <w:szCs w:val="24"/>
        </w:rPr>
        <w:lastRenderedPageBreak/>
        <w:t>VIII SKYRIUS</w:t>
      </w:r>
    </w:p>
    <w:p w14:paraId="4E7677E1" w14:textId="77777777" w:rsidR="00B96C30" w:rsidRPr="004041C1" w:rsidRDefault="00B96C30" w:rsidP="00B96C30">
      <w:pPr>
        <w:ind w:firstLine="567"/>
        <w:jc w:val="center"/>
        <w:rPr>
          <w:b/>
          <w:bCs/>
          <w:szCs w:val="24"/>
        </w:rPr>
      </w:pPr>
      <w:r w:rsidRPr="004041C1">
        <w:rPr>
          <w:b/>
          <w:bCs/>
          <w:szCs w:val="24"/>
        </w:rPr>
        <w:t>PAŽANGOS PRIEMONĖS STEBĖSENOS RODIKLIAI</w:t>
      </w:r>
    </w:p>
    <w:p w14:paraId="4E7677E2" w14:textId="77777777" w:rsidR="00B96C30" w:rsidRPr="004041C1" w:rsidRDefault="00B96C30" w:rsidP="00B96C30">
      <w:pPr>
        <w:ind w:firstLine="567"/>
        <w:jc w:val="both"/>
        <w:rPr>
          <w:b/>
          <w:bCs/>
          <w:szCs w:val="24"/>
        </w:rPr>
      </w:pPr>
    </w:p>
    <w:p w14:paraId="4E7677E3" w14:textId="77777777" w:rsidR="00B96C30" w:rsidRPr="004041C1" w:rsidRDefault="00B96C30" w:rsidP="00B96C30">
      <w:pPr>
        <w:ind w:firstLine="567"/>
        <w:jc w:val="both"/>
        <w:rPr>
          <w:szCs w:val="24"/>
        </w:rPr>
      </w:pPr>
      <w:r w:rsidRPr="004041C1">
        <w:rPr>
          <w:iCs/>
          <w:szCs w:val="24"/>
        </w:rPr>
        <w:t>Pažangos priemonės stebėsenos rodikliai pasirinkti ir jų reikšmės nustatytos įvertinus savivaldybių pateiktus pasiūlymus dėl projektų įtraukimo į regiono plėtros planą, vadovaujantis regioninės pažangos priemonės finansavimo gairėmis.</w:t>
      </w:r>
    </w:p>
    <w:p w14:paraId="4E7677E4" w14:textId="77777777" w:rsidR="00B96C30" w:rsidRPr="004041C1" w:rsidRDefault="00B96C30" w:rsidP="00B96C30">
      <w:pPr>
        <w:jc w:val="right"/>
        <w:rPr>
          <w:sz w:val="22"/>
          <w:szCs w:val="22"/>
        </w:rPr>
      </w:pPr>
    </w:p>
    <w:p w14:paraId="4E7677E5" w14:textId="116679F5" w:rsidR="00B96C30" w:rsidRPr="004041C1" w:rsidRDefault="00B96C30" w:rsidP="00B96C30">
      <w:pPr>
        <w:jc w:val="right"/>
        <w:rPr>
          <w:sz w:val="22"/>
          <w:szCs w:val="22"/>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6"/>
        <w:gridCol w:w="3119"/>
        <w:gridCol w:w="1417"/>
        <w:gridCol w:w="1418"/>
        <w:gridCol w:w="1134"/>
        <w:gridCol w:w="1134"/>
        <w:gridCol w:w="2268"/>
      </w:tblGrid>
      <w:tr w:rsidR="004041C1" w:rsidRPr="004041C1" w14:paraId="4E7677E7" w14:textId="77777777" w:rsidTr="00C50022">
        <w:trPr>
          <w:tblHeader/>
        </w:trPr>
        <w:tc>
          <w:tcPr>
            <w:tcW w:w="14029" w:type="dxa"/>
            <w:gridSpan w:val="8"/>
            <w:tcBorders>
              <w:bottom w:val="single" w:sz="4" w:space="0" w:color="auto"/>
            </w:tcBorders>
            <w:shd w:val="pct10" w:color="auto" w:fill="auto"/>
          </w:tcPr>
          <w:p w14:paraId="4E7677E6" w14:textId="77777777" w:rsidR="00B96C30" w:rsidRPr="004041C1" w:rsidRDefault="00B96C30" w:rsidP="00C50022">
            <w:pPr>
              <w:ind w:firstLine="567"/>
              <w:jc w:val="center"/>
              <w:rPr>
                <w:b/>
                <w:i/>
                <w:sz w:val="20"/>
              </w:rPr>
            </w:pPr>
            <w:r w:rsidRPr="004041C1">
              <w:rPr>
                <w:b/>
                <w:sz w:val="20"/>
              </w:rPr>
              <w:t>Pažangos priemonės veiklų produkto rodikliai</w:t>
            </w:r>
          </w:p>
        </w:tc>
      </w:tr>
      <w:tr w:rsidR="004041C1" w:rsidRPr="004041C1" w14:paraId="4E7677EE" w14:textId="77777777" w:rsidTr="00C50022">
        <w:trPr>
          <w:tblHeader/>
        </w:trPr>
        <w:tc>
          <w:tcPr>
            <w:tcW w:w="2263" w:type="dxa"/>
            <w:vMerge w:val="restart"/>
            <w:shd w:val="pct10" w:color="auto" w:fill="auto"/>
            <w:vAlign w:val="center"/>
          </w:tcPr>
          <w:p w14:paraId="4E7677E8" w14:textId="77777777" w:rsidR="00B96C30" w:rsidRPr="004041C1" w:rsidRDefault="00B96C30" w:rsidP="00C50022">
            <w:pPr>
              <w:jc w:val="center"/>
              <w:rPr>
                <w:b/>
                <w:sz w:val="20"/>
              </w:rPr>
            </w:pPr>
            <w:r w:rsidRPr="004041C1">
              <w:rPr>
                <w:b/>
                <w:sz w:val="20"/>
              </w:rPr>
              <w:t>Veiklos pavadinimas</w:t>
            </w:r>
          </w:p>
        </w:tc>
        <w:tc>
          <w:tcPr>
            <w:tcW w:w="1276" w:type="dxa"/>
            <w:vMerge w:val="restart"/>
            <w:shd w:val="pct10" w:color="auto" w:fill="auto"/>
            <w:vAlign w:val="center"/>
          </w:tcPr>
          <w:p w14:paraId="4E7677E9" w14:textId="77777777" w:rsidR="00B96C30" w:rsidRPr="004041C1" w:rsidRDefault="00B96C30" w:rsidP="00C50022">
            <w:pPr>
              <w:jc w:val="center"/>
              <w:rPr>
                <w:b/>
                <w:sz w:val="20"/>
              </w:rPr>
            </w:pPr>
            <w:r w:rsidRPr="004041C1">
              <w:rPr>
                <w:b/>
                <w:sz w:val="20"/>
              </w:rPr>
              <w:t>Rodiklio kodas</w:t>
            </w:r>
          </w:p>
        </w:tc>
        <w:tc>
          <w:tcPr>
            <w:tcW w:w="3119" w:type="dxa"/>
            <w:vMerge w:val="restart"/>
            <w:shd w:val="pct10" w:color="auto" w:fill="auto"/>
            <w:vAlign w:val="center"/>
          </w:tcPr>
          <w:p w14:paraId="4E7677EA" w14:textId="77777777" w:rsidR="00B96C30" w:rsidRPr="004041C1" w:rsidRDefault="00B96C30" w:rsidP="00C50022">
            <w:pPr>
              <w:jc w:val="center"/>
              <w:rPr>
                <w:b/>
                <w:sz w:val="20"/>
              </w:rPr>
            </w:pPr>
            <w:r w:rsidRPr="004041C1">
              <w:rPr>
                <w:b/>
                <w:sz w:val="20"/>
              </w:rPr>
              <w:t>Rodiklio pavadinimas, matavimo vienetas</w:t>
            </w:r>
          </w:p>
        </w:tc>
        <w:tc>
          <w:tcPr>
            <w:tcW w:w="2835" w:type="dxa"/>
            <w:gridSpan w:val="2"/>
            <w:shd w:val="pct10" w:color="auto" w:fill="auto"/>
            <w:vAlign w:val="center"/>
          </w:tcPr>
          <w:p w14:paraId="4E7677EB" w14:textId="77777777" w:rsidR="00B96C30" w:rsidRPr="004041C1" w:rsidRDefault="00B96C30" w:rsidP="00C50022">
            <w:pPr>
              <w:jc w:val="center"/>
              <w:rPr>
                <w:b/>
                <w:i/>
                <w:sz w:val="20"/>
              </w:rPr>
            </w:pPr>
            <w:r w:rsidRPr="004041C1">
              <w:rPr>
                <w:b/>
                <w:sz w:val="20"/>
              </w:rPr>
              <w:t>Rodikliui pasiekti planuojama panaudoti pažangos lėšų suma, Eur</w:t>
            </w:r>
          </w:p>
        </w:tc>
        <w:tc>
          <w:tcPr>
            <w:tcW w:w="2268" w:type="dxa"/>
            <w:gridSpan w:val="2"/>
            <w:shd w:val="pct10" w:color="auto" w:fill="auto"/>
            <w:vAlign w:val="center"/>
          </w:tcPr>
          <w:p w14:paraId="4E7677EC" w14:textId="77777777" w:rsidR="00B96C30" w:rsidRPr="004041C1" w:rsidRDefault="00B96C30" w:rsidP="00C50022">
            <w:pPr>
              <w:jc w:val="center"/>
              <w:rPr>
                <w:b/>
                <w:i/>
                <w:sz w:val="20"/>
              </w:rPr>
            </w:pPr>
            <w:r w:rsidRPr="004041C1">
              <w:rPr>
                <w:b/>
                <w:sz w:val="20"/>
              </w:rPr>
              <w:t>Siektinos rodiklio reikšmės</w:t>
            </w:r>
          </w:p>
        </w:tc>
        <w:tc>
          <w:tcPr>
            <w:tcW w:w="2268" w:type="dxa"/>
            <w:vMerge w:val="restart"/>
            <w:shd w:val="pct10" w:color="auto" w:fill="auto"/>
            <w:vAlign w:val="center"/>
          </w:tcPr>
          <w:p w14:paraId="4E7677ED" w14:textId="77777777" w:rsidR="00B96C30" w:rsidRPr="004041C1" w:rsidRDefault="00B96C30" w:rsidP="00C50022">
            <w:pPr>
              <w:jc w:val="center"/>
              <w:rPr>
                <w:b/>
                <w:i/>
                <w:sz w:val="20"/>
              </w:rPr>
            </w:pPr>
            <w:r w:rsidRPr="004041C1">
              <w:rPr>
                <w:b/>
                <w:sz w:val="20"/>
              </w:rPr>
              <w:t>Siektinos rodiklio reikšmės nustatymo pagrindimas</w:t>
            </w:r>
          </w:p>
        </w:tc>
      </w:tr>
      <w:tr w:rsidR="004041C1" w:rsidRPr="004041C1" w14:paraId="4E7677F8" w14:textId="77777777" w:rsidTr="00C50022">
        <w:trPr>
          <w:tblHeader/>
        </w:trPr>
        <w:tc>
          <w:tcPr>
            <w:tcW w:w="2263" w:type="dxa"/>
            <w:vMerge/>
            <w:tcBorders>
              <w:bottom w:val="single" w:sz="4" w:space="0" w:color="auto"/>
            </w:tcBorders>
            <w:shd w:val="pct10" w:color="auto" w:fill="auto"/>
          </w:tcPr>
          <w:p w14:paraId="4E7677EF" w14:textId="77777777" w:rsidR="00B96C30" w:rsidRPr="004041C1" w:rsidRDefault="00B96C30" w:rsidP="00C50022">
            <w:pPr>
              <w:ind w:firstLine="567"/>
              <w:jc w:val="both"/>
              <w:rPr>
                <w:b/>
                <w:i/>
                <w:sz w:val="20"/>
              </w:rPr>
            </w:pPr>
          </w:p>
        </w:tc>
        <w:tc>
          <w:tcPr>
            <w:tcW w:w="1276" w:type="dxa"/>
            <w:vMerge/>
            <w:tcBorders>
              <w:bottom w:val="single" w:sz="4" w:space="0" w:color="auto"/>
            </w:tcBorders>
            <w:shd w:val="pct10" w:color="auto" w:fill="auto"/>
          </w:tcPr>
          <w:p w14:paraId="4E7677F0" w14:textId="77777777" w:rsidR="00B96C30" w:rsidRPr="004041C1" w:rsidRDefault="00B96C30" w:rsidP="00C50022">
            <w:pPr>
              <w:ind w:firstLine="567"/>
              <w:jc w:val="both"/>
              <w:rPr>
                <w:b/>
                <w:i/>
                <w:sz w:val="20"/>
              </w:rPr>
            </w:pPr>
          </w:p>
        </w:tc>
        <w:tc>
          <w:tcPr>
            <w:tcW w:w="3119" w:type="dxa"/>
            <w:vMerge/>
            <w:tcBorders>
              <w:bottom w:val="single" w:sz="4" w:space="0" w:color="auto"/>
            </w:tcBorders>
            <w:shd w:val="pct10" w:color="auto" w:fill="auto"/>
          </w:tcPr>
          <w:p w14:paraId="4E7677F1" w14:textId="77777777" w:rsidR="00B96C30" w:rsidRPr="004041C1" w:rsidRDefault="00B96C30" w:rsidP="00C50022">
            <w:pPr>
              <w:ind w:firstLine="567"/>
              <w:jc w:val="both"/>
              <w:rPr>
                <w:b/>
                <w:i/>
                <w:sz w:val="20"/>
              </w:rPr>
            </w:pPr>
          </w:p>
        </w:tc>
        <w:tc>
          <w:tcPr>
            <w:tcW w:w="1417" w:type="dxa"/>
            <w:tcBorders>
              <w:bottom w:val="single" w:sz="4" w:space="0" w:color="auto"/>
            </w:tcBorders>
            <w:shd w:val="pct10" w:color="auto" w:fill="auto"/>
          </w:tcPr>
          <w:p w14:paraId="4E7677F2" w14:textId="77777777" w:rsidR="00B96C30" w:rsidRPr="004041C1" w:rsidRDefault="00B96C30" w:rsidP="00C50022">
            <w:pPr>
              <w:jc w:val="center"/>
              <w:rPr>
                <w:b/>
                <w:i/>
                <w:sz w:val="20"/>
              </w:rPr>
            </w:pPr>
            <w:r w:rsidRPr="004041C1">
              <w:rPr>
                <w:b/>
                <w:sz w:val="20"/>
              </w:rPr>
              <w:t>Iš viso</w:t>
            </w:r>
          </w:p>
        </w:tc>
        <w:tc>
          <w:tcPr>
            <w:tcW w:w="1418" w:type="dxa"/>
            <w:tcBorders>
              <w:bottom w:val="single" w:sz="4" w:space="0" w:color="auto"/>
            </w:tcBorders>
            <w:shd w:val="pct10" w:color="auto" w:fill="auto"/>
          </w:tcPr>
          <w:p w14:paraId="4E7677F3" w14:textId="77777777" w:rsidR="00B96C30" w:rsidRPr="004041C1" w:rsidRDefault="00B96C30" w:rsidP="00C50022">
            <w:pPr>
              <w:jc w:val="center"/>
              <w:rPr>
                <w:b/>
                <w:i/>
                <w:sz w:val="20"/>
              </w:rPr>
            </w:pPr>
            <w:r w:rsidRPr="004041C1">
              <w:rPr>
                <w:b/>
                <w:sz w:val="20"/>
              </w:rPr>
              <w:t>Iš jų ES, kitos tarptautinės finansinės paramos ir valstybės biudžeto lėšų suma</w:t>
            </w:r>
          </w:p>
        </w:tc>
        <w:tc>
          <w:tcPr>
            <w:tcW w:w="1134" w:type="dxa"/>
            <w:tcBorders>
              <w:bottom w:val="single" w:sz="4" w:space="0" w:color="auto"/>
            </w:tcBorders>
            <w:shd w:val="pct10" w:color="auto" w:fill="auto"/>
          </w:tcPr>
          <w:p w14:paraId="4E7677F4" w14:textId="77777777" w:rsidR="00B96C30" w:rsidRPr="004041C1" w:rsidRDefault="00B96C30" w:rsidP="00C50022">
            <w:pPr>
              <w:jc w:val="center"/>
              <w:rPr>
                <w:b/>
                <w:i/>
                <w:sz w:val="20"/>
              </w:rPr>
            </w:pPr>
            <w:r w:rsidRPr="004041C1">
              <w:rPr>
                <w:b/>
                <w:sz w:val="20"/>
              </w:rPr>
              <w:t>Tarpinė reikšmė (metai)</w:t>
            </w:r>
          </w:p>
        </w:tc>
        <w:tc>
          <w:tcPr>
            <w:tcW w:w="1134" w:type="dxa"/>
            <w:tcBorders>
              <w:bottom w:val="single" w:sz="4" w:space="0" w:color="auto"/>
            </w:tcBorders>
            <w:shd w:val="pct10" w:color="auto" w:fill="auto"/>
          </w:tcPr>
          <w:p w14:paraId="4E7677F5" w14:textId="77777777" w:rsidR="00B96C30" w:rsidRPr="004041C1" w:rsidRDefault="00B96C30" w:rsidP="00C50022">
            <w:pPr>
              <w:jc w:val="center"/>
              <w:rPr>
                <w:b/>
                <w:sz w:val="20"/>
              </w:rPr>
            </w:pPr>
            <w:r w:rsidRPr="004041C1">
              <w:rPr>
                <w:b/>
                <w:sz w:val="20"/>
              </w:rPr>
              <w:t>Galutinė reikšmė (metai)</w:t>
            </w:r>
          </w:p>
          <w:p w14:paraId="4E7677F6" w14:textId="77777777" w:rsidR="00B96C30" w:rsidRPr="004041C1" w:rsidRDefault="00B96C30" w:rsidP="00C50022">
            <w:pPr>
              <w:ind w:firstLine="567"/>
              <w:jc w:val="center"/>
              <w:rPr>
                <w:b/>
                <w:i/>
                <w:sz w:val="20"/>
              </w:rPr>
            </w:pPr>
          </w:p>
        </w:tc>
        <w:tc>
          <w:tcPr>
            <w:tcW w:w="2268" w:type="dxa"/>
            <w:vMerge/>
            <w:tcBorders>
              <w:bottom w:val="single" w:sz="4" w:space="0" w:color="auto"/>
            </w:tcBorders>
            <w:shd w:val="pct10" w:color="auto" w:fill="auto"/>
          </w:tcPr>
          <w:p w14:paraId="4E7677F7" w14:textId="77777777" w:rsidR="00B96C30" w:rsidRPr="004041C1" w:rsidRDefault="00B96C30" w:rsidP="00C50022">
            <w:pPr>
              <w:ind w:firstLine="567"/>
              <w:jc w:val="both"/>
              <w:rPr>
                <w:b/>
                <w:i/>
                <w:sz w:val="20"/>
              </w:rPr>
            </w:pPr>
          </w:p>
        </w:tc>
      </w:tr>
      <w:tr w:rsidR="004041C1" w:rsidRPr="004041C1" w14:paraId="4E767801" w14:textId="77777777" w:rsidTr="00C50022">
        <w:trPr>
          <w:tblHeader/>
        </w:trPr>
        <w:tc>
          <w:tcPr>
            <w:tcW w:w="2263" w:type="dxa"/>
            <w:shd w:val="pct10" w:color="auto" w:fill="auto"/>
          </w:tcPr>
          <w:p w14:paraId="4E7677F9" w14:textId="77777777" w:rsidR="00B96C30" w:rsidRPr="004041C1" w:rsidRDefault="00B96C30" w:rsidP="00C50022">
            <w:pPr>
              <w:jc w:val="center"/>
              <w:rPr>
                <w:b/>
                <w:sz w:val="20"/>
              </w:rPr>
            </w:pPr>
            <w:r w:rsidRPr="004041C1">
              <w:rPr>
                <w:b/>
                <w:sz w:val="20"/>
              </w:rPr>
              <w:t>1</w:t>
            </w:r>
          </w:p>
        </w:tc>
        <w:tc>
          <w:tcPr>
            <w:tcW w:w="1276" w:type="dxa"/>
            <w:shd w:val="pct10" w:color="auto" w:fill="auto"/>
          </w:tcPr>
          <w:p w14:paraId="4E7677FA" w14:textId="77777777" w:rsidR="00B96C30" w:rsidRPr="004041C1" w:rsidRDefault="00B96C30" w:rsidP="00C50022">
            <w:pPr>
              <w:ind w:firstLine="31"/>
              <w:jc w:val="center"/>
              <w:rPr>
                <w:b/>
                <w:sz w:val="20"/>
              </w:rPr>
            </w:pPr>
            <w:r w:rsidRPr="004041C1">
              <w:rPr>
                <w:b/>
                <w:sz w:val="20"/>
              </w:rPr>
              <w:t>2</w:t>
            </w:r>
          </w:p>
        </w:tc>
        <w:tc>
          <w:tcPr>
            <w:tcW w:w="3119" w:type="dxa"/>
            <w:shd w:val="pct10" w:color="auto" w:fill="auto"/>
          </w:tcPr>
          <w:p w14:paraId="4E7677FB" w14:textId="77777777" w:rsidR="00B96C30" w:rsidRPr="004041C1" w:rsidRDefault="00B96C30" w:rsidP="00C50022">
            <w:pPr>
              <w:ind w:hanging="108"/>
              <w:jc w:val="center"/>
              <w:rPr>
                <w:b/>
                <w:sz w:val="20"/>
              </w:rPr>
            </w:pPr>
            <w:r w:rsidRPr="004041C1">
              <w:rPr>
                <w:b/>
                <w:sz w:val="20"/>
              </w:rPr>
              <w:t>3</w:t>
            </w:r>
          </w:p>
        </w:tc>
        <w:tc>
          <w:tcPr>
            <w:tcW w:w="1417" w:type="dxa"/>
            <w:shd w:val="pct10" w:color="auto" w:fill="auto"/>
          </w:tcPr>
          <w:p w14:paraId="4E7677FC" w14:textId="77777777" w:rsidR="00B96C30" w:rsidRPr="004041C1" w:rsidRDefault="00B96C30" w:rsidP="00C50022">
            <w:pPr>
              <w:jc w:val="center"/>
              <w:rPr>
                <w:b/>
                <w:sz w:val="20"/>
              </w:rPr>
            </w:pPr>
            <w:r w:rsidRPr="004041C1">
              <w:rPr>
                <w:b/>
                <w:sz w:val="20"/>
              </w:rPr>
              <w:t>4</w:t>
            </w:r>
          </w:p>
        </w:tc>
        <w:tc>
          <w:tcPr>
            <w:tcW w:w="1418" w:type="dxa"/>
            <w:shd w:val="pct10" w:color="auto" w:fill="auto"/>
          </w:tcPr>
          <w:p w14:paraId="4E7677FD" w14:textId="77777777" w:rsidR="00B96C30" w:rsidRPr="004041C1" w:rsidRDefault="00B96C30" w:rsidP="00C50022">
            <w:pPr>
              <w:jc w:val="center"/>
              <w:rPr>
                <w:b/>
                <w:sz w:val="20"/>
              </w:rPr>
            </w:pPr>
            <w:r w:rsidRPr="004041C1">
              <w:rPr>
                <w:b/>
                <w:sz w:val="20"/>
              </w:rPr>
              <w:t>5</w:t>
            </w:r>
          </w:p>
        </w:tc>
        <w:tc>
          <w:tcPr>
            <w:tcW w:w="1134" w:type="dxa"/>
            <w:shd w:val="pct10" w:color="auto" w:fill="auto"/>
          </w:tcPr>
          <w:p w14:paraId="4E7677FE" w14:textId="77777777" w:rsidR="00B96C30" w:rsidRPr="004041C1" w:rsidRDefault="00B96C30" w:rsidP="00C50022">
            <w:pPr>
              <w:jc w:val="center"/>
              <w:rPr>
                <w:b/>
                <w:sz w:val="20"/>
              </w:rPr>
            </w:pPr>
            <w:r w:rsidRPr="004041C1">
              <w:rPr>
                <w:b/>
                <w:sz w:val="20"/>
              </w:rPr>
              <w:t>6</w:t>
            </w:r>
          </w:p>
        </w:tc>
        <w:tc>
          <w:tcPr>
            <w:tcW w:w="1134" w:type="dxa"/>
            <w:shd w:val="pct10" w:color="auto" w:fill="auto"/>
          </w:tcPr>
          <w:p w14:paraId="4E7677FF" w14:textId="77777777" w:rsidR="00B96C30" w:rsidRPr="004041C1" w:rsidRDefault="00B96C30" w:rsidP="00C50022">
            <w:pPr>
              <w:ind w:firstLine="33"/>
              <w:jc w:val="center"/>
              <w:rPr>
                <w:b/>
                <w:sz w:val="20"/>
              </w:rPr>
            </w:pPr>
            <w:r w:rsidRPr="004041C1">
              <w:rPr>
                <w:b/>
                <w:sz w:val="20"/>
              </w:rPr>
              <w:t>7</w:t>
            </w:r>
          </w:p>
        </w:tc>
        <w:tc>
          <w:tcPr>
            <w:tcW w:w="2268" w:type="dxa"/>
            <w:shd w:val="pct10" w:color="auto" w:fill="auto"/>
          </w:tcPr>
          <w:p w14:paraId="4E767800" w14:textId="77777777" w:rsidR="00B96C30" w:rsidRPr="004041C1" w:rsidRDefault="00B96C30" w:rsidP="00C50022">
            <w:pPr>
              <w:ind w:left="-259" w:right="1026" w:firstLine="826"/>
              <w:jc w:val="center"/>
              <w:rPr>
                <w:b/>
                <w:sz w:val="20"/>
              </w:rPr>
            </w:pPr>
            <w:r w:rsidRPr="004041C1">
              <w:rPr>
                <w:b/>
                <w:sz w:val="20"/>
              </w:rPr>
              <w:t>8</w:t>
            </w:r>
          </w:p>
        </w:tc>
      </w:tr>
      <w:tr w:rsidR="00B96C30" w:rsidRPr="004041C1" w14:paraId="4E76780D" w14:textId="77777777" w:rsidTr="00787F76">
        <w:trPr>
          <w:trHeight w:val="946"/>
        </w:trPr>
        <w:tc>
          <w:tcPr>
            <w:tcW w:w="2263" w:type="dxa"/>
          </w:tcPr>
          <w:p w14:paraId="4E767802" w14:textId="77777777" w:rsidR="00B96C30" w:rsidRPr="004041C1" w:rsidRDefault="00B96C30" w:rsidP="00C50022">
            <w:pPr>
              <w:jc w:val="both"/>
              <w:rPr>
                <w:sz w:val="20"/>
              </w:rPr>
            </w:pPr>
            <w:r w:rsidRPr="004041C1">
              <w:rPr>
                <w:sz w:val="20"/>
              </w:rPr>
              <w:t>Padidinti socialinio būsto prieinamumą</w:t>
            </w:r>
          </w:p>
        </w:tc>
        <w:tc>
          <w:tcPr>
            <w:tcW w:w="1276" w:type="dxa"/>
            <w:shd w:val="clear" w:color="auto" w:fill="auto"/>
          </w:tcPr>
          <w:p w14:paraId="4E767803" w14:textId="77777777" w:rsidR="00B96C30" w:rsidRPr="004041C1" w:rsidRDefault="00B96C30" w:rsidP="00C50022">
            <w:pPr>
              <w:ind w:left="41" w:hanging="7"/>
              <w:jc w:val="center"/>
              <w:rPr>
                <w:iCs/>
                <w:sz w:val="20"/>
              </w:rPr>
            </w:pPr>
            <w:r w:rsidRPr="004041C1">
              <w:rPr>
                <w:sz w:val="20"/>
              </w:rPr>
              <w:t>P.B.2.0065</w:t>
            </w:r>
          </w:p>
        </w:tc>
        <w:tc>
          <w:tcPr>
            <w:tcW w:w="3119" w:type="dxa"/>
          </w:tcPr>
          <w:p w14:paraId="4E767804" w14:textId="77777777" w:rsidR="00B96C30" w:rsidRPr="0092145C" w:rsidRDefault="00B96C30" w:rsidP="00C50022">
            <w:pPr>
              <w:ind w:firstLine="34"/>
              <w:jc w:val="both"/>
              <w:rPr>
                <w:iCs/>
                <w:sz w:val="20"/>
              </w:rPr>
            </w:pPr>
            <w:r w:rsidRPr="0092145C">
              <w:rPr>
                <w:sz w:val="20"/>
              </w:rPr>
              <w:t>Naujų arba modernizuotų socialinių būstų talpumas (asmenys)</w:t>
            </w:r>
          </w:p>
        </w:tc>
        <w:tc>
          <w:tcPr>
            <w:tcW w:w="1417" w:type="dxa"/>
          </w:tcPr>
          <w:p w14:paraId="4E767805" w14:textId="0B2FC749" w:rsidR="00B96C30" w:rsidRPr="00787F76" w:rsidRDefault="00787F76" w:rsidP="00787F76">
            <w:pPr>
              <w:ind w:firstLine="34"/>
              <w:jc w:val="center"/>
              <w:rPr>
                <w:sz w:val="20"/>
              </w:rPr>
            </w:pPr>
            <w:r w:rsidRPr="00787F76">
              <w:rPr>
                <w:sz w:val="20"/>
              </w:rPr>
              <w:t>16 223 948,00</w:t>
            </w:r>
          </w:p>
        </w:tc>
        <w:tc>
          <w:tcPr>
            <w:tcW w:w="1418" w:type="dxa"/>
          </w:tcPr>
          <w:p w14:paraId="4E767806" w14:textId="7074DFF7" w:rsidR="00B96C30" w:rsidRPr="00787F76" w:rsidRDefault="00787F76" w:rsidP="00787F76">
            <w:pPr>
              <w:ind w:firstLine="34"/>
              <w:jc w:val="center"/>
              <w:rPr>
                <w:sz w:val="20"/>
              </w:rPr>
            </w:pPr>
            <w:r w:rsidRPr="00787F76">
              <w:rPr>
                <w:sz w:val="20"/>
              </w:rPr>
              <w:t>8 111 974,00</w:t>
            </w:r>
          </w:p>
        </w:tc>
        <w:tc>
          <w:tcPr>
            <w:tcW w:w="1134" w:type="dxa"/>
          </w:tcPr>
          <w:p w14:paraId="4E767807" w14:textId="77777777" w:rsidR="00B96C30" w:rsidRPr="0092145C" w:rsidRDefault="00B96C30" w:rsidP="00787F76">
            <w:pPr>
              <w:ind w:firstLine="34"/>
              <w:jc w:val="center"/>
              <w:rPr>
                <w:sz w:val="20"/>
              </w:rPr>
            </w:pPr>
            <w:r w:rsidRPr="0092145C">
              <w:rPr>
                <w:sz w:val="20"/>
              </w:rPr>
              <w:t>0</w:t>
            </w:r>
          </w:p>
          <w:p w14:paraId="4E767808" w14:textId="77777777" w:rsidR="00B96C30" w:rsidRPr="0092145C" w:rsidRDefault="00B96C30" w:rsidP="00787F76">
            <w:pPr>
              <w:ind w:firstLine="34"/>
              <w:jc w:val="center"/>
              <w:rPr>
                <w:sz w:val="20"/>
              </w:rPr>
            </w:pPr>
            <w:r w:rsidRPr="0092145C">
              <w:rPr>
                <w:sz w:val="20"/>
              </w:rPr>
              <w:t>(2024)</w:t>
            </w:r>
          </w:p>
        </w:tc>
        <w:tc>
          <w:tcPr>
            <w:tcW w:w="1134" w:type="dxa"/>
          </w:tcPr>
          <w:p w14:paraId="4E767809" w14:textId="1BECB7C5" w:rsidR="00B96C30" w:rsidRPr="0092145C" w:rsidRDefault="00B96C30" w:rsidP="00787F76">
            <w:pPr>
              <w:ind w:firstLine="34"/>
              <w:jc w:val="center"/>
              <w:rPr>
                <w:sz w:val="20"/>
              </w:rPr>
            </w:pPr>
            <w:r w:rsidRPr="0092145C">
              <w:rPr>
                <w:sz w:val="20"/>
              </w:rPr>
              <w:t>2</w:t>
            </w:r>
            <w:r w:rsidR="00AB6B20" w:rsidRPr="0092145C">
              <w:rPr>
                <w:sz w:val="20"/>
              </w:rPr>
              <w:t>5</w:t>
            </w:r>
            <w:r w:rsidRPr="0092145C">
              <w:rPr>
                <w:sz w:val="20"/>
              </w:rPr>
              <w:t>3</w:t>
            </w:r>
          </w:p>
          <w:p w14:paraId="4E76780A" w14:textId="5F840475" w:rsidR="00B96C30" w:rsidRPr="0092145C" w:rsidRDefault="00B96C30" w:rsidP="00787F76">
            <w:pPr>
              <w:ind w:firstLine="34"/>
              <w:jc w:val="center"/>
              <w:rPr>
                <w:sz w:val="20"/>
              </w:rPr>
            </w:pPr>
            <w:r w:rsidRPr="0092145C">
              <w:rPr>
                <w:sz w:val="20"/>
              </w:rPr>
              <w:t>(202</w:t>
            </w:r>
            <w:r w:rsidR="003E2ED0" w:rsidRPr="0092145C">
              <w:rPr>
                <w:sz w:val="20"/>
              </w:rPr>
              <w:t>8</w:t>
            </w:r>
            <w:r w:rsidRPr="0092145C">
              <w:rPr>
                <w:sz w:val="20"/>
              </w:rPr>
              <w:t>)</w:t>
            </w:r>
          </w:p>
        </w:tc>
        <w:tc>
          <w:tcPr>
            <w:tcW w:w="2268" w:type="dxa"/>
          </w:tcPr>
          <w:p w14:paraId="4E76780B" w14:textId="77777777" w:rsidR="00B96C30" w:rsidRPr="004041C1" w:rsidRDefault="00B96C30" w:rsidP="00C50022">
            <w:pPr>
              <w:rPr>
                <w:iCs/>
                <w:sz w:val="20"/>
              </w:rPr>
            </w:pPr>
            <w:r w:rsidRPr="004041C1">
              <w:rPr>
                <w:iCs/>
                <w:sz w:val="20"/>
              </w:rPr>
              <w:t>Planuojamų projektų duomenys: rodiklio reikšmė nustatyta įvertinus (susumavus) išankstinius duomenis apie planuojamą naujų arba modernizuotų socialinių būstų talpumą įgyvendinus projektų veiklas.</w:t>
            </w:r>
          </w:p>
          <w:p w14:paraId="4E76780C" w14:textId="77777777" w:rsidR="00B96C30" w:rsidRPr="004041C1" w:rsidRDefault="00B96C30" w:rsidP="00C50022">
            <w:pPr>
              <w:rPr>
                <w:iCs/>
                <w:sz w:val="20"/>
              </w:rPr>
            </w:pPr>
          </w:p>
        </w:tc>
      </w:tr>
    </w:tbl>
    <w:p w14:paraId="4E76780E" w14:textId="77777777" w:rsidR="00B96C30" w:rsidRPr="004041C1" w:rsidRDefault="00B96C30" w:rsidP="00B96C30">
      <w:pPr>
        <w:ind w:firstLine="567"/>
        <w:jc w:val="both"/>
        <w:rPr>
          <w:szCs w:val="24"/>
        </w:rPr>
      </w:pPr>
    </w:p>
    <w:p w14:paraId="4E76780F" w14:textId="77777777" w:rsidR="00B96C30" w:rsidRPr="004041C1" w:rsidRDefault="00B96C30" w:rsidP="00B96C30">
      <w:pPr>
        <w:ind w:firstLine="567"/>
        <w:jc w:val="both"/>
        <w:rPr>
          <w:szCs w:val="24"/>
        </w:rPr>
      </w:pPr>
    </w:p>
    <w:p w14:paraId="4E767810" w14:textId="77777777" w:rsidR="00B96C30" w:rsidRPr="004041C1" w:rsidRDefault="00B96C30" w:rsidP="00B96C30">
      <w:pPr>
        <w:ind w:firstLine="567"/>
        <w:jc w:val="right"/>
        <w:rPr>
          <w:sz w:val="22"/>
          <w:szCs w:val="22"/>
        </w:rPr>
      </w:pPr>
    </w:p>
    <w:p w14:paraId="4E767811" w14:textId="77777777" w:rsidR="00B96C30" w:rsidRPr="004041C1" w:rsidRDefault="00B96C30" w:rsidP="00B96C30">
      <w:pPr>
        <w:ind w:firstLine="567"/>
        <w:jc w:val="right"/>
        <w:rPr>
          <w:sz w:val="22"/>
          <w:szCs w:val="22"/>
        </w:rPr>
      </w:pPr>
    </w:p>
    <w:p w14:paraId="4E767812" w14:textId="77777777" w:rsidR="00B96C30" w:rsidRPr="004041C1" w:rsidRDefault="00B96C30" w:rsidP="00B96C30">
      <w:pPr>
        <w:ind w:firstLine="567"/>
        <w:jc w:val="right"/>
        <w:rPr>
          <w:sz w:val="22"/>
          <w:szCs w:val="22"/>
        </w:rPr>
      </w:pPr>
    </w:p>
    <w:p w14:paraId="4E767813" w14:textId="77777777" w:rsidR="00B96C30" w:rsidRPr="004041C1" w:rsidRDefault="00B96C30" w:rsidP="00B96C30">
      <w:pPr>
        <w:ind w:firstLine="567"/>
        <w:jc w:val="right"/>
        <w:rPr>
          <w:sz w:val="22"/>
          <w:szCs w:val="22"/>
        </w:rPr>
      </w:pPr>
    </w:p>
    <w:p w14:paraId="4E767814" w14:textId="77777777" w:rsidR="00B96C30" w:rsidRPr="004041C1" w:rsidRDefault="00B96C30" w:rsidP="00B96C30">
      <w:pPr>
        <w:rPr>
          <w:sz w:val="22"/>
          <w:szCs w:val="22"/>
        </w:rPr>
      </w:pPr>
    </w:p>
    <w:p w14:paraId="4E767815" w14:textId="77777777" w:rsidR="00B96C30" w:rsidRPr="004041C1" w:rsidRDefault="00B96C30" w:rsidP="00B96C30">
      <w:pPr>
        <w:ind w:firstLine="567"/>
        <w:jc w:val="right"/>
        <w:rPr>
          <w:sz w:val="22"/>
          <w:szCs w:val="22"/>
        </w:rPr>
      </w:pPr>
    </w:p>
    <w:p w14:paraId="4E767816" w14:textId="77777777" w:rsidR="00B96C30" w:rsidRPr="004041C1" w:rsidRDefault="00B96C30" w:rsidP="00B96C30">
      <w:pPr>
        <w:ind w:firstLine="567"/>
        <w:jc w:val="right"/>
        <w:rPr>
          <w:sz w:val="22"/>
          <w:szCs w:val="22"/>
        </w:rPr>
      </w:pPr>
    </w:p>
    <w:p w14:paraId="4E767817" w14:textId="77777777" w:rsidR="00B96C30" w:rsidRPr="004041C1" w:rsidRDefault="00B96C30" w:rsidP="00B96C30">
      <w:pPr>
        <w:ind w:firstLine="567"/>
        <w:jc w:val="right"/>
        <w:rPr>
          <w:sz w:val="22"/>
          <w:szCs w:val="22"/>
        </w:rPr>
      </w:pPr>
    </w:p>
    <w:p w14:paraId="4E767818" w14:textId="77777777" w:rsidR="00B96C30" w:rsidRPr="004041C1" w:rsidRDefault="00B96C30" w:rsidP="00B96C30">
      <w:pPr>
        <w:ind w:firstLine="567"/>
        <w:jc w:val="right"/>
        <w:rPr>
          <w:sz w:val="22"/>
          <w:szCs w:val="22"/>
        </w:rPr>
      </w:pPr>
    </w:p>
    <w:p w14:paraId="4E767819" w14:textId="23615B49" w:rsidR="00B96C30" w:rsidRPr="004041C1" w:rsidRDefault="00B96C30" w:rsidP="00B96C30">
      <w:pPr>
        <w:ind w:firstLine="567"/>
        <w:jc w:val="right"/>
        <w:rPr>
          <w:sz w:val="22"/>
          <w:szCs w:val="22"/>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4059"/>
        <w:gridCol w:w="1267"/>
        <w:gridCol w:w="1542"/>
        <w:gridCol w:w="1552"/>
        <w:gridCol w:w="1267"/>
        <w:gridCol w:w="1172"/>
        <w:gridCol w:w="1969"/>
      </w:tblGrid>
      <w:tr w:rsidR="004041C1" w:rsidRPr="004041C1" w14:paraId="4E76781B" w14:textId="77777777" w:rsidTr="00C50022">
        <w:trPr>
          <w:tblHeader/>
        </w:trPr>
        <w:tc>
          <w:tcPr>
            <w:tcW w:w="14029" w:type="dxa"/>
            <w:gridSpan w:val="8"/>
            <w:tcBorders>
              <w:bottom w:val="single" w:sz="4" w:space="0" w:color="auto"/>
            </w:tcBorders>
            <w:shd w:val="pct10" w:color="auto" w:fill="auto"/>
            <w:vAlign w:val="center"/>
          </w:tcPr>
          <w:p w14:paraId="4E76781A" w14:textId="77777777" w:rsidR="00B96C30" w:rsidRPr="004041C1" w:rsidRDefault="00B96C30" w:rsidP="00C50022">
            <w:pPr>
              <w:jc w:val="center"/>
              <w:rPr>
                <w:b/>
                <w:sz w:val="20"/>
              </w:rPr>
            </w:pPr>
            <w:r w:rsidRPr="004041C1">
              <w:rPr>
                <w:b/>
                <w:sz w:val="20"/>
              </w:rPr>
              <w:t>Pažangos priemonės rezultato rodikliai</w:t>
            </w:r>
          </w:p>
        </w:tc>
      </w:tr>
      <w:tr w:rsidR="004041C1" w:rsidRPr="004041C1" w14:paraId="4E767822" w14:textId="77777777" w:rsidTr="00C50022">
        <w:trPr>
          <w:tblHeader/>
        </w:trPr>
        <w:tc>
          <w:tcPr>
            <w:tcW w:w="1201" w:type="dxa"/>
            <w:vMerge w:val="restart"/>
            <w:shd w:val="pct10" w:color="auto" w:fill="auto"/>
            <w:vAlign w:val="center"/>
          </w:tcPr>
          <w:p w14:paraId="4E76781C" w14:textId="77777777" w:rsidR="00B96C30" w:rsidRPr="004041C1" w:rsidRDefault="00B96C30" w:rsidP="00C50022">
            <w:pPr>
              <w:jc w:val="center"/>
              <w:rPr>
                <w:b/>
                <w:sz w:val="20"/>
              </w:rPr>
            </w:pPr>
            <w:r w:rsidRPr="004041C1">
              <w:rPr>
                <w:b/>
                <w:sz w:val="20"/>
              </w:rPr>
              <w:t>Rodiklio kodas</w:t>
            </w:r>
          </w:p>
        </w:tc>
        <w:tc>
          <w:tcPr>
            <w:tcW w:w="4059" w:type="dxa"/>
            <w:vMerge w:val="restart"/>
            <w:shd w:val="pct10" w:color="auto" w:fill="auto"/>
            <w:vAlign w:val="center"/>
          </w:tcPr>
          <w:p w14:paraId="4E76781D" w14:textId="77777777" w:rsidR="00B96C30" w:rsidRPr="004041C1" w:rsidRDefault="00B96C30" w:rsidP="00C50022">
            <w:pPr>
              <w:jc w:val="center"/>
              <w:rPr>
                <w:b/>
                <w:sz w:val="20"/>
              </w:rPr>
            </w:pPr>
            <w:r w:rsidRPr="004041C1">
              <w:rPr>
                <w:b/>
                <w:sz w:val="20"/>
              </w:rPr>
              <w:t>Rodiklio pavadinimas, matavimo vienetas</w:t>
            </w:r>
          </w:p>
        </w:tc>
        <w:tc>
          <w:tcPr>
            <w:tcW w:w="1267" w:type="dxa"/>
            <w:vMerge w:val="restart"/>
            <w:shd w:val="pct10" w:color="auto" w:fill="auto"/>
            <w:vAlign w:val="center"/>
          </w:tcPr>
          <w:p w14:paraId="4E76781E" w14:textId="77777777" w:rsidR="00B96C30" w:rsidRPr="004041C1" w:rsidRDefault="00B96C30" w:rsidP="00C50022">
            <w:pPr>
              <w:jc w:val="center"/>
              <w:rPr>
                <w:b/>
                <w:sz w:val="20"/>
              </w:rPr>
            </w:pPr>
            <w:r w:rsidRPr="004041C1">
              <w:rPr>
                <w:b/>
                <w:sz w:val="20"/>
              </w:rPr>
              <w:t>Pradinė rodiklio reikšmė (metai)</w:t>
            </w:r>
          </w:p>
        </w:tc>
        <w:tc>
          <w:tcPr>
            <w:tcW w:w="3094" w:type="dxa"/>
            <w:gridSpan w:val="2"/>
            <w:shd w:val="pct10" w:color="auto" w:fill="auto"/>
          </w:tcPr>
          <w:p w14:paraId="4E76781F" w14:textId="77777777" w:rsidR="00B96C30" w:rsidRPr="004041C1" w:rsidRDefault="00B96C30" w:rsidP="00C50022">
            <w:pPr>
              <w:jc w:val="center"/>
              <w:rPr>
                <w:b/>
                <w:sz w:val="20"/>
              </w:rPr>
            </w:pPr>
            <w:r w:rsidRPr="004041C1">
              <w:rPr>
                <w:b/>
                <w:sz w:val="20"/>
              </w:rPr>
              <w:t>Rodikliui pasiekti planuojama panaudoti pažangos lėšų suma, Eur</w:t>
            </w:r>
          </w:p>
        </w:tc>
        <w:tc>
          <w:tcPr>
            <w:tcW w:w="2439" w:type="dxa"/>
            <w:gridSpan w:val="2"/>
            <w:shd w:val="pct10" w:color="auto" w:fill="auto"/>
            <w:vAlign w:val="center"/>
          </w:tcPr>
          <w:p w14:paraId="4E767820" w14:textId="77777777" w:rsidR="00B96C30" w:rsidRPr="004041C1" w:rsidRDefault="00B96C30" w:rsidP="00C50022">
            <w:pPr>
              <w:jc w:val="center"/>
              <w:rPr>
                <w:b/>
                <w:sz w:val="20"/>
              </w:rPr>
            </w:pPr>
            <w:r w:rsidRPr="004041C1">
              <w:rPr>
                <w:b/>
                <w:sz w:val="20"/>
              </w:rPr>
              <w:t>Siektinos rodiklio reikšmės</w:t>
            </w:r>
          </w:p>
        </w:tc>
        <w:tc>
          <w:tcPr>
            <w:tcW w:w="1969" w:type="dxa"/>
            <w:vMerge w:val="restart"/>
            <w:shd w:val="pct10" w:color="auto" w:fill="auto"/>
            <w:vAlign w:val="center"/>
          </w:tcPr>
          <w:p w14:paraId="4E767821" w14:textId="77777777" w:rsidR="00B96C30" w:rsidRPr="004041C1" w:rsidRDefault="00B96C30" w:rsidP="00C50022">
            <w:pPr>
              <w:jc w:val="center"/>
              <w:rPr>
                <w:b/>
                <w:sz w:val="20"/>
              </w:rPr>
            </w:pPr>
            <w:r w:rsidRPr="004041C1">
              <w:rPr>
                <w:b/>
                <w:sz w:val="20"/>
              </w:rPr>
              <w:t>Siektinos rodiklio reikšmės nustatymo pagrindimas</w:t>
            </w:r>
          </w:p>
        </w:tc>
      </w:tr>
      <w:tr w:rsidR="004041C1" w:rsidRPr="004041C1" w14:paraId="4E76782C" w14:textId="77777777" w:rsidTr="00C50022">
        <w:trPr>
          <w:tblHeader/>
        </w:trPr>
        <w:tc>
          <w:tcPr>
            <w:tcW w:w="1201" w:type="dxa"/>
            <w:vMerge/>
            <w:shd w:val="pct10" w:color="auto" w:fill="auto"/>
          </w:tcPr>
          <w:p w14:paraId="4E767823" w14:textId="77777777" w:rsidR="00B96C30" w:rsidRPr="004041C1" w:rsidRDefault="00B96C30" w:rsidP="00C50022">
            <w:pPr>
              <w:jc w:val="center"/>
              <w:rPr>
                <w:b/>
                <w:sz w:val="20"/>
              </w:rPr>
            </w:pPr>
          </w:p>
        </w:tc>
        <w:tc>
          <w:tcPr>
            <w:tcW w:w="4059" w:type="dxa"/>
            <w:vMerge/>
            <w:shd w:val="pct10" w:color="auto" w:fill="auto"/>
          </w:tcPr>
          <w:p w14:paraId="4E767824" w14:textId="77777777" w:rsidR="00B96C30" w:rsidRPr="004041C1" w:rsidRDefault="00B96C30" w:rsidP="00C50022">
            <w:pPr>
              <w:jc w:val="center"/>
              <w:rPr>
                <w:b/>
                <w:sz w:val="20"/>
              </w:rPr>
            </w:pPr>
          </w:p>
        </w:tc>
        <w:tc>
          <w:tcPr>
            <w:tcW w:w="1267" w:type="dxa"/>
            <w:vMerge/>
            <w:shd w:val="pct10" w:color="auto" w:fill="auto"/>
          </w:tcPr>
          <w:p w14:paraId="4E767825" w14:textId="77777777" w:rsidR="00B96C30" w:rsidRPr="004041C1" w:rsidRDefault="00B96C30" w:rsidP="00C50022">
            <w:pPr>
              <w:jc w:val="center"/>
              <w:rPr>
                <w:b/>
                <w:sz w:val="20"/>
              </w:rPr>
            </w:pPr>
          </w:p>
        </w:tc>
        <w:tc>
          <w:tcPr>
            <w:tcW w:w="1542" w:type="dxa"/>
            <w:shd w:val="pct10" w:color="auto" w:fill="auto"/>
          </w:tcPr>
          <w:p w14:paraId="4E767826" w14:textId="77777777" w:rsidR="00B96C30" w:rsidRPr="004041C1" w:rsidRDefault="00B96C30" w:rsidP="00C50022">
            <w:pPr>
              <w:jc w:val="center"/>
              <w:rPr>
                <w:b/>
                <w:sz w:val="20"/>
              </w:rPr>
            </w:pPr>
            <w:r w:rsidRPr="004041C1">
              <w:rPr>
                <w:b/>
                <w:sz w:val="20"/>
              </w:rPr>
              <w:t>Iš viso</w:t>
            </w:r>
          </w:p>
        </w:tc>
        <w:tc>
          <w:tcPr>
            <w:tcW w:w="1552" w:type="dxa"/>
            <w:shd w:val="pct10" w:color="auto" w:fill="auto"/>
          </w:tcPr>
          <w:p w14:paraId="4E767827" w14:textId="77777777" w:rsidR="00B96C30" w:rsidRPr="004041C1" w:rsidRDefault="00B96C30" w:rsidP="00C50022">
            <w:pPr>
              <w:jc w:val="center"/>
              <w:rPr>
                <w:b/>
                <w:sz w:val="20"/>
              </w:rPr>
            </w:pPr>
            <w:r w:rsidRPr="004041C1">
              <w:rPr>
                <w:b/>
                <w:sz w:val="20"/>
              </w:rPr>
              <w:t>Iš jų ES, kitos tarptautinės finansinės paramos ir valstybės biudžeto lėšų suma</w:t>
            </w:r>
          </w:p>
        </w:tc>
        <w:tc>
          <w:tcPr>
            <w:tcW w:w="1267" w:type="dxa"/>
            <w:shd w:val="pct10" w:color="auto" w:fill="auto"/>
          </w:tcPr>
          <w:p w14:paraId="4E767828" w14:textId="77777777" w:rsidR="00B96C30" w:rsidRPr="004041C1" w:rsidRDefault="00B96C30" w:rsidP="00C50022">
            <w:pPr>
              <w:jc w:val="center"/>
              <w:rPr>
                <w:b/>
                <w:sz w:val="20"/>
              </w:rPr>
            </w:pPr>
            <w:r w:rsidRPr="004041C1">
              <w:rPr>
                <w:b/>
                <w:sz w:val="20"/>
              </w:rPr>
              <w:t>Tarpinė reikšmė (metai)</w:t>
            </w:r>
          </w:p>
        </w:tc>
        <w:tc>
          <w:tcPr>
            <w:tcW w:w="1172" w:type="dxa"/>
            <w:shd w:val="pct10" w:color="auto" w:fill="auto"/>
          </w:tcPr>
          <w:p w14:paraId="4E767829" w14:textId="77777777" w:rsidR="00B96C30" w:rsidRPr="004041C1" w:rsidRDefault="00B96C30" w:rsidP="00C50022">
            <w:pPr>
              <w:jc w:val="center"/>
              <w:rPr>
                <w:b/>
                <w:sz w:val="20"/>
              </w:rPr>
            </w:pPr>
            <w:r w:rsidRPr="004041C1">
              <w:rPr>
                <w:b/>
                <w:sz w:val="20"/>
              </w:rPr>
              <w:t>Galutinė reikšmė (metai)</w:t>
            </w:r>
          </w:p>
          <w:p w14:paraId="4E76782A" w14:textId="77777777" w:rsidR="00B96C30" w:rsidRPr="004041C1" w:rsidRDefault="00B96C30" w:rsidP="00C50022">
            <w:pPr>
              <w:jc w:val="center"/>
              <w:rPr>
                <w:b/>
                <w:sz w:val="20"/>
              </w:rPr>
            </w:pPr>
          </w:p>
        </w:tc>
        <w:tc>
          <w:tcPr>
            <w:tcW w:w="1969" w:type="dxa"/>
            <w:vMerge/>
            <w:shd w:val="pct10" w:color="auto" w:fill="auto"/>
          </w:tcPr>
          <w:p w14:paraId="4E76782B" w14:textId="77777777" w:rsidR="00B96C30" w:rsidRPr="004041C1" w:rsidRDefault="00B96C30" w:rsidP="00C50022">
            <w:pPr>
              <w:jc w:val="both"/>
              <w:rPr>
                <w:b/>
                <w:i/>
                <w:sz w:val="20"/>
              </w:rPr>
            </w:pPr>
          </w:p>
        </w:tc>
      </w:tr>
      <w:tr w:rsidR="004041C1" w:rsidRPr="004041C1" w14:paraId="4E767835" w14:textId="77777777" w:rsidTr="00C50022">
        <w:trPr>
          <w:tblHeader/>
        </w:trPr>
        <w:tc>
          <w:tcPr>
            <w:tcW w:w="1201" w:type="dxa"/>
            <w:shd w:val="pct10" w:color="auto" w:fill="auto"/>
          </w:tcPr>
          <w:p w14:paraId="4E76782D" w14:textId="77777777" w:rsidR="00B96C30" w:rsidRPr="004041C1" w:rsidRDefault="00B96C30" w:rsidP="00C50022">
            <w:pPr>
              <w:jc w:val="center"/>
              <w:rPr>
                <w:b/>
                <w:sz w:val="20"/>
              </w:rPr>
            </w:pPr>
            <w:r w:rsidRPr="004041C1">
              <w:rPr>
                <w:b/>
                <w:sz w:val="20"/>
              </w:rPr>
              <w:t>1</w:t>
            </w:r>
          </w:p>
        </w:tc>
        <w:tc>
          <w:tcPr>
            <w:tcW w:w="4059" w:type="dxa"/>
            <w:shd w:val="pct10" w:color="auto" w:fill="auto"/>
          </w:tcPr>
          <w:p w14:paraId="4E76782E" w14:textId="77777777" w:rsidR="00B96C30" w:rsidRPr="004041C1" w:rsidRDefault="00B96C30" w:rsidP="00C50022">
            <w:pPr>
              <w:jc w:val="center"/>
              <w:rPr>
                <w:b/>
                <w:sz w:val="20"/>
              </w:rPr>
            </w:pPr>
            <w:r w:rsidRPr="004041C1">
              <w:rPr>
                <w:b/>
                <w:sz w:val="20"/>
              </w:rPr>
              <w:t>2</w:t>
            </w:r>
          </w:p>
        </w:tc>
        <w:tc>
          <w:tcPr>
            <w:tcW w:w="1267" w:type="dxa"/>
            <w:shd w:val="pct10" w:color="auto" w:fill="auto"/>
          </w:tcPr>
          <w:p w14:paraId="4E76782F" w14:textId="77777777" w:rsidR="00B96C30" w:rsidRPr="004041C1" w:rsidRDefault="00B96C30" w:rsidP="00C50022">
            <w:pPr>
              <w:jc w:val="center"/>
              <w:rPr>
                <w:b/>
                <w:sz w:val="20"/>
              </w:rPr>
            </w:pPr>
            <w:r w:rsidRPr="004041C1">
              <w:rPr>
                <w:b/>
                <w:sz w:val="20"/>
              </w:rPr>
              <w:t>3</w:t>
            </w:r>
          </w:p>
        </w:tc>
        <w:tc>
          <w:tcPr>
            <w:tcW w:w="1542" w:type="dxa"/>
            <w:shd w:val="pct10" w:color="auto" w:fill="auto"/>
          </w:tcPr>
          <w:p w14:paraId="4E767830" w14:textId="77777777" w:rsidR="00B96C30" w:rsidRPr="004041C1" w:rsidRDefault="00B96C30" w:rsidP="00C50022">
            <w:pPr>
              <w:jc w:val="center"/>
              <w:rPr>
                <w:b/>
                <w:sz w:val="20"/>
              </w:rPr>
            </w:pPr>
            <w:r w:rsidRPr="004041C1">
              <w:rPr>
                <w:b/>
                <w:sz w:val="20"/>
              </w:rPr>
              <w:t>4</w:t>
            </w:r>
          </w:p>
        </w:tc>
        <w:tc>
          <w:tcPr>
            <w:tcW w:w="1552" w:type="dxa"/>
            <w:shd w:val="pct10" w:color="auto" w:fill="auto"/>
          </w:tcPr>
          <w:p w14:paraId="4E767831" w14:textId="77777777" w:rsidR="00B96C30" w:rsidRPr="004041C1" w:rsidRDefault="00B96C30" w:rsidP="00C50022">
            <w:pPr>
              <w:jc w:val="center"/>
              <w:rPr>
                <w:b/>
                <w:sz w:val="20"/>
              </w:rPr>
            </w:pPr>
            <w:r w:rsidRPr="004041C1">
              <w:rPr>
                <w:b/>
                <w:sz w:val="20"/>
              </w:rPr>
              <w:t>5</w:t>
            </w:r>
          </w:p>
        </w:tc>
        <w:tc>
          <w:tcPr>
            <w:tcW w:w="1267" w:type="dxa"/>
            <w:shd w:val="pct10" w:color="auto" w:fill="auto"/>
          </w:tcPr>
          <w:p w14:paraId="4E767832" w14:textId="77777777" w:rsidR="00B96C30" w:rsidRPr="004041C1" w:rsidRDefault="00B96C30" w:rsidP="00C50022">
            <w:pPr>
              <w:jc w:val="center"/>
              <w:rPr>
                <w:b/>
                <w:sz w:val="20"/>
              </w:rPr>
            </w:pPr>
            <w:r w:rsidRPr="004041C1">
              <w:rPr>
                <w:b/>
                <w:sz w:val="20"/>
              </w:rPr>
              <w:t>6</w:t>
            </w:r>
          </w:p>
        </w:tc>
        <w:tc>
          <w:tcPr>
            <w:tcW w:w="1172" w:type="dxa"/>
            <w:shd w:val="pct10" w:color="auto" w:fill="auto"/>
          </w:tcPr>
          <w:p w14:paraId="4E767833" w14:textId="77777777" w:rsidR="00B96C30" w:rsidRPr="004041C1" w:rsidRDefault="00B96C30" w:rsidP="00C50022">
            <w:pPr>
              <w:jc w:val="center"/>
              <w:rPr>
                <w:b/>
                <w:sz w:val="20"/>
              </w:rPr>
            </w:pPr>
            <w:r w:rsidRPr="004041C1">
              <w:rPr>
                <w:b/>
                <w:sz w:val="20"/>
              </w:rPr>
              <w:t>7</w:t>
            </w:r>
          </w:p>
        </w:tc>
        <w:tc>
          <w:tcPr>
            <w:tcW w:w="1969" w:type="dxa"/>
            <w:shd w:val="pct10" w:color="auto" w:fill="auto"/>
          </w:tcPr>
          <w:p w14:paraId="4E767834" w14:textId="77777777" w:rsidR="00B96C30" w:rsidRPr="004041C1" w:rsidRDefault="00B96C30" w:rsidP="00C50022">
            <w:pPr>
              <w:jc w:val="center"/>
              <w:rPr>
                <w:b/>
                <w:sz w:val="20"/>
              </w:rPr>
            </w:pPr>
            <w:r w:rsidRPr="004041C1">
              <w:rPr>
                <w:b/>
                <w:sz w:val="20"/>
              </w:rPr>
              <w:t>8</w:t>
            </w:r>
          </w:p>
        </w:tc>
      </w:tr>
      <w:tr w:rsidR="00787F76" w:rsidRPr="004041C1" w14:paraId="4E767841" w14:textId="77777777" w:rsidTr="00C50022">
        <w:tc>
          <w:tcPr>
            <w:tcW w:w="1201" w:type="dxa"/>
          </w:tcPr>
          <w:p w14:paraId="4E767836" w14:textId="77777777" w:rsidR="00787F76" w:rsidRPr="004041C1" w:rsidRDefault="00787F76" w:rsidP="00787F76">
            <w:pPr>
              <w:jc w:val="both"/>
              <w:rPr>
                <w:i/>
                <w:sz w:val="20"/>
              </w:rPr>
            </w:pPr>
            <w:r w:rsidRPr="004041C1">
              <w:rPr>
                <w:sz w:val="20"/>
              </w:rPr>
              <w:t>R.B.2.2067</w:t>
            </w:r>
          </w:p>
        </w:tc>
        <w:tc>
          <w:tcPr>
            <w:tcW w:w="4059" w:type="dxa"/>
          </w:tcPr>
          <w:p w14:paraId="4E767837" w14:textId="77777777" w:rsidR="00787F76" w:rsidRPr="004041C1" w:rsidRDefault="00787F76" w:rsidP="00787F76">
            <w:pPr>
              <w:rPr>
                <w:i/>
                <w:sz w:val="20"/>
              </w:rPr>
            </w:pPr>
            <w:r w:rsidRPr="004041C1">
              <w:rPr>
                <w:sz w:val="20"/>
              </w:rPr>
              <w:t>Naujų arba modernizuotų socialinių būstų naudotojų skaičius per metus (naudotojai per metus)</w:t>
            </w:r>
          </w:p>
        </w:tc>
        <w:tc>
          <w:tcPr>
            <w:tcW w:w="1267" w:type="dxa"/>
          </w:tcPr>
          <w:p w14:paraId="20BDF77C" w14:textId="77777777" w:rsidR="00787F76" w:rsidRDefault="00787F76" w:rsidP="00787F76">
            <w:pPr>
              <w:jc w:val="center"/>
              <w:rPr>
                <w:iCs/>
                <w:sz w:val="20"/>
              </w:rPr>
            </w:pPr>
            <w:r w:rsidRPr="004041C1">
              <w:rPr>
                <w:iCs/>
                <w:sz w:val="20"/>
              </w:rPr>
              <w:t>0</w:t>
            </w:r>
          </w:p>
          <w:p w14:paraId="4E767838" w14:textId="797445D1" w:rsidR="00787F76" w:rsidRPr="004041C1" w:rsidRDefault="00787F76" w:rsidP="00787F76">
            <w:pPr>
              <w:jc w:val="center"/>
              <w:rPr>
                <w:iCs/>
                <w:sz w:val="20"/>
              </w:rPr>
            </w:pPr>
            <w:r>
              <w:rPr>
                <w:iCs/>
                <w:sz w:val="20"/>
              </w:rPr>
              <w:t>(2021)</w:t>
            </w:r>
          </w:p>
        </w:tc>
        <w:tc>
          <w:tcPr>
            <w:tcW w:w="1542" w:type="dxa"/>
          </w:tcPr>
          <w:p w14:paraId="4E767839" w14:textId="313D7C1B" w:rsidR="00787F76" w:rsidRPr="0092145C" w:rsidRDefault="00787F76" w:rsidP="00787F76">
            <w:pPr>
              <w:jc w:val="center"/>
              <w:rPr>
                <w:iCs/>
                <w:sz w:val="20"/>
              </w:rPr>
            </w:pPr>
            <w:r w:rsidRPr="00787F76">
              <w:rPr>
                <w:sz w:val="20"/>
              </w:rPr>
              <w:t>16 223 948,00</w:t>
            </w:r>
          </w:p>
        </w:tc>
        <w:tc>
          <w:tcPr>
            <w:tcW w:w="1552" w:type="dxa"/>
          </w:tcPr>
          <w:p w14:paraId="1ECED600" w14:textId="77777777" w:rsidR="00787F76" w:rsidRPr="00787F76" w:rsidRDefault="00787F76" w:rsidP="00787F76">
            <w:pPr>
              <w:ind w:firstLine="34"/>
              <w:jc w:val="center"/>
              <w:rPr>
                <w:sz w:val="20"/>
              </w:rPr>
            </w:pPr>
            <w:r w:rsidRPr="00787F76">
              <w:rPr>
                <w:sz w:val="20"/>
              </w:rPr>
              <w:t>8 111 974,00</w:t>
            </w:r>
          </w:p>
          <w:p w14:paraId="4E76783A" w14:textId="5B88382A" w:rsidR="00787F76" w:rsidRPr="0092145C" w:rsidRDefault="00787F76" w:rsidP="00787F76">
            <w:pPr>
              <w:jc w:val="center"/>
              <w:rPr>
                <w:iCs/>
                <w:sz w:val="20"/>
              </w:rPr>
            </w:pPr>
          </w:p>
        </w:tc>
        <w:tc>
          <w:tcPr>
            <w:tcW w:w="1267" w:type="dxa"/>
          </w:tcPr>
          <w:p w14:paraId="4E76783B" w14:textId="77777777" w:rsidR="00787F76" w:rsidRPr="0092145C" w:rsidRDefault="00787F76" w:rsidP="00787F76">
            <w:pPr>
              <w:jc w:val="center"/>
              <w:rPr>
                <w:sz w:val="20"/>
              </w:rPr>
            </w:pPr>
            <w:r w:rsidRPr="0092145C">
              <w:rPr>
                <w:sz w:val="20"/>
              </w:rPr>
              <w:t>0</w:t>
            </w:r>
          </w:p>
          <w:p w14:paraId="4E76783C" w14:textId="77777777" w:rsidR="00787F76" w:rsidRPr="0092145C" w:rsidRDefault="00787F76" w:rsidP="00787F76">
            <w:pPr>
              <w:jc w:val="center"/>
              <w:rPr>
                <w:iCs/>
                <w:sz w:val="20"/>
              </w:rPr>
            </w:pPr>
            <w:r w:rsidRPr="0092145C">
              <w:rPr>
                <w:sz w:val="20"/>
              </w:rPr>
              <w:t>(2024)</w:t>
            </w:r>
          </w:p>
        </w:tc>
        <w:tc>
          <w:tcPr>
            <w:tcW w:w="1172" w:type="dxa"/>
          </w:tcPr>
          <w:p w14:paraId="4E76783D" w14:textId="7B4CC810" w:rsidR="00787F76" w:rsidRPr="0092145C" w:rsidRDefault="00787F76" w:rsidP="00787F76">
            <w:pPr>
              <w:jc w:val="center"/>
              <w:rPr>
                <w:sz w:val="20"/>
              </w:rPr>
            </w:pPr>
            <w:r w:rsidRPr="0092145C">
              <w:rPr>
                <w:sz w:val="20"/>
              </w:rPr>
              <w:t>253</w:t>
            </w:r>
          </w:p>
          <w:p w14:paraId="4E76783E" w14:textId="1843DEC1" w:rsidR="00787F76" w:rsidRPr="0092145C" w:rsidRDefault="00787F76" w:rsidP="00787F76">
            <w:pPr>
              <w:jc w:val="center"/>
              <w:rPr>
                <w:i/>
                <w:sz w:val="20"/>
              </w:rPr>
            </w:pPr>
            <w:r w:rsidRPr="0092145C">
              <w:rPr>
                <w:sz w:val="20"/>
              </w:rPr>
              <w:t>(2028)</w:t>
            </w:r>
          </w:p>
        </w:tc>
        <w:tc>
          <w:tcPr>
            <w:tcW w:w="1969" w:type="dxa"/>
          </w:tcPr>
          <w:p w14:paraId="4E76783F" w14:textId="77777777" w:rsidR="00787F76" w:rsidRPr="004041C1" w:rsidRDefault="00787F76" w:rsidP="00787F76">
            <w:pPr>
              <w:rPr>
                <w:iCs/>
                <w:sz w:val="20"/>
              </w:rPr>
            </w:pPr>
            <w:r w:rsidRPr="004041C1">
              <w:rPr>
                <w:iCs/>
                <w:sz w:val="20"/>
              </w:rPr>
              <w:t>Planuojamų projektų duomenys: rodiklio reikšmė nustatyta įvertinus (susumavus) išankstinius duomenis apie planuojamą naujų arba modernizuotų socialinių būstų naudotojų skaičių per metus įgyvendinus projektų veiklas.</w:t>
            </w:r>
          </w:p>
          <w:p w14:paraId="4E767840" w14:textId="77777777" w:rsidR="00787F76" w:rsidRPr="004041C1" w:rsidRDefault="00787F76" w:rsidP="00787F76">
            <w:pPr>
              <w:rPr>
                <w:i/>
                <w:sz w:val="20"/>
              </w:rPr>
            </w:pPr>
          </w:p>
        </w:tc>
      </w:tr>
    </w:tbl>
    <w:p w14:paraId="4E767842" w14:textId="77777777" w:rsidR="00B96C30" w:rsidRPr="004041C1" w:rsidRDefault="00B96C30" w:rsidP="00B96C30">
      <w:pPr>
        <w:ind w:left="420"/>
        <w:jc w:val="both"/>
        <w:rPr>
          <w:i/>
          <w:sz w:val="22"/>
          <w:szCs w:val="22"/>
        </w:rPr>
      </w:pPr>
    </w:p>
    <w:tbl>
      <w:tblPr>
        <w:tblW w:w="1417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6"/>
        <w:gridCol w:w="2268"/>
        <w:gridCol w:w="1843"/>
        <w:gridCol w:w="4820"/>
      </w:tblGrid>
      <w:tr w:rsidR="004041C1" w:rsidRPr="004041C1" w14:paraId="4E767848" w14:textId="77777777" w:rsidTr="00C50022">
        <w:tc>
          <w:tcPr>
            <w:tcW w:w="3539" w:type="dxa"/>
            <w:tcBorders>
              <w:top w:val="nil"/>
              <w:left w:val="nil"/>
              <w:bottom w:val="nil"/>
              <w:right w:val="nil"/>
            </w:tcBorders>
          </w:tcPr>
          <w:p w14:paraId="4E767843" w14:textId="77777777" w:rsidR="00B96C30" w:rsidRPr="004041C1" w:rsidRDefault="00B96C30" w:rsidP="00C50022">
            <w:pPr>
              <w:suppressAutoHyphens/>
              <w:textAlignment w:val="baseline"/>
              <w:rPr>
                <w:bCs/>
                <w:sz w:val="22"/>
                <w:szCs w:val="22"/>
              </w:rPr>
            </w:pPr>
            <w:r w:rsidRPr="004041C1">
              <w:rPr>
                <w:sz w:val="22"/>
                <w:szCs w:val="22"/>
              </w:rPr>
              <w:t>Vilniaus regiono plėtros tarybos administracijos direktorius</w:t>
            </w:r>
          </w:p>
        </w:tc>
        <w:tc>
          <w:tcPr>
            <w:tcW w:w="1706" w:type="dxa"/>
            <w:tcBorders>
              <w:top w:val="nil"/>
              <w:left w:val="nil"/>
              <w:bottom w:val="nil"/>
              <w:right w:val="nil"/>
            </w:tcBorders>
          </w:tcPr>
          <w:p w14:paraId="4E767844" w14:textId="77777777" w:rsidR="00B96C30" w:rsidRPr="004041C1" w:rsidRDefault="00B96C30" w:rsidP="00C50022">
            <w:pPr>
              <w:suppressAutoHyphens/>
              <w:jc w:val="both"/>
              <w:textAlignment w:val="baseline"/>
              <w:rPr>
                <w:bCs/>
                <w:sz w:val="22"/>
                <w:szCs w:val="22"/>
              </w:rPr>
            </w:pPr>
          </w:p>
        </w:tc>
        <w:tc>
          <w:tcPr>
            <w:tcW w:w="2268" w:type="dxa"/>
            <w:tcBorders>
              <w:top w:val="nil"/>
              <w:left w:val="nil"/>
              <w:bottom w:val="single" w:sz="4" w:space="0" w:color="auto"/>
              <w:right w:val="nil"/>
            </w:tcBorders>
          </w:tcPr>
          <w:p w14:paraId="4E767845" w14:textId="77777777" w:rsidR="00B96C30" w:rsidRPr="004041C1" w:rsidRDefault="00B96C30" w:rsidP="00C50022">
            <w:pPr>
              <w:suppressAutoHyphens/>
              <w:jc w:val="both"/>
              <w:textAlignment w:val="baseline"/>
              <w:rPr>
                <w:bCs/>
                <w:sz w:val="22"/>
                <w:szCs w:val="22"/>
              </w:rPr>
            </w:pPr>
          </w:p>
        </w:tc>
        <w:tc>
          <w:tcPr>
            <w:tcW w:w="1843" w:type="dxa"/>
            <w:tcBorders>
              <w:top w:val="nil"/>
              <w:left w:val="nil"/>
              <w:bottom w:val="nil"/>
              <w:right w:val="nil"/>
            </w:tcBorders>
          </w:tcPr>
          <w:p w14:paraId="4E767846" w14:textId="77777777" w:rsidR="00B96C30" w:rsidRPr="004041C1" w:rsidRDefault="00B96C30" w:rsidP="00C50022">
            <w:pPr>
              <w:suppressAutoHyphens/>
              <w:jc w:val="both"/>
              <w:textAlignment w:val="baseline"/>
              <w:rPr>
                <w:bCs/>
                <w:sz w:val="22"/>
                <w:szCs w:val="22"/>
              </w:rPr>
            </w:pPr>
          </w:p>
        </w:tc>
        <w:tc>
          <w:tcPr>
            <w:tcW w:w="4820" w:type="dxa"/>
            <w:tcBorders>
              <w:top w:val="nil"/>
              <w:left w:val="nil"/>
              <w:bottom w:val="single" w:sz="4" w:space="0" w:color="auto"/>
              <w:right w:val="nil"/>
            </w:tcBorders>
            <w:vAlign w:val="bottom"/>
          </w:tcPr>
          <w:p w14:paraId="4E767847" w14:textId="77777777" w:rsidR="00B96C30" w:rsidRPr="004041C1" w:rsidRDefault="00B96C30" w:rsidP="00C50022">
            <w:pPr>
              <w:suppressAutoHyphens/>
              <w:jc w:val="center"/>
              <w:textAlignment w:val="baseline"/>
              <w:rPr>
                <w:bCs/>
                <w:sz w:val="22"/>
                <w:szCs w:val="22"/>
              </w:rPr>
            </w:pPr>
            <w:r w:rsidRPr="004041C1">
              <w:rPr>
                <w:bCs/>
                <w:sz w:val="22"/>
                <w:szCs w:val="22"/>
              </w:rPr>
              <w:t>Evaldas Gustas</w:t>
            </w:r>
          </w:p>
        </w:tc>
      </w:tr>
      <w:tr w:rsidR="004041C1" w:rsidRPr="004041C1" w14:paraId="4E76784E" w14:textId="77777777" w:rsidTr="00C50022">
        <w:tc>
          <w:tcPr>
            <w:tcW w:w="3539" w:type="dxa"/>
            <w:tcBorders>
              <w:top w:val="nil"/>
              <w:left w:val="nil"/>
              <w:bottom w:val="nil"/>
              <w:right w:val="nil"/>
            </w:tcBorders>
          </w:tcPr>
          <w:p w14:paraId="4E767849" w14:textId="77777777" w:rsidR="00B96C30" w:rsidRPr="004041C1" w:rsidRDefault="00B96C30" w:rsidP="00C50022">
            <w:pPr>
              <w:suppressAutoHyphens/>
              <w:jc w:val="both"/>
              <w:textAlignment w:val="baseline"/>
              <w:rPr>
                <w:sz w:val="22"/>
                <w:szCs w:val="22"/>
              </w:rPr>
            </w:pPr>
          </w:p>
        </w:tc>
        <w:tc>
          <w:tcPr>
            <w:tcW w:w="1706" w:type="dxa"/>
            <w:tcBorders>
              <w:top w:val="nil"/>
              <w:left w:val="nil"/>
              <w:bottom w:val="nil"/>
              <w:right w:val="nil"/>
            </w:tcBorders>
          </w:tcPr>
          <w:p w14:paraId="4E76784A" w14:textId="77777777" w:rsidR="00B96C30" w:rsidRPr="004041C1" w:rsidRDefault="00B96C30" w:rsidP="00C50022">
            <w:pPr>
              <w:suppressAutoHyphens/>
              <w:jc w:val="both"/>
              <w:textAlignment w:val="baseline"/>
              <w:rPr>
                <w:sz w:val="22"/>
                <w:szCs w:val="22"/>
              </w:rPr>
            </w:pPr>
          </w:p>
        </w:tc>
        <w:tc>
          <w:tcPr>
            <w:tcW w:w="2268" w:type="dxa"/>
            <w:tcBorders>
              <w:left w:val="nil"/>
              <w:bottom w:val="nil"/>
              <w:right w:val="nil"/>
            </w:tcBorders>
          </w:tcPr>
          <w:p w14:paraId="4E76784B" w14:textId="77777777" w:rsidR="00B96C30" w:rsidRPr="004041C1" w:rsidRDefault="00B96C30" w:rsidP="00C50022">
            <w:pPr>
              <w:suppressAutoHyphens/>
              <w:jc w:val="center"/>
              <w:textAlignment w:val="baseline"/>
              <w:rPr>
                <w:i/>
                <w:sz w:val="20"/>
              </w:rPr>
            </w:pPr>
            <w:r w:rsidRPr="004041C1">
              <w:rPr>
                <w:i/>
                <w:sz w:val="20"/>
              </w:rPr>
              <w:t>(parašas)</w:t>
            </w:r>
          </w:p>
        </w:tc>
        <w:tc>
          <w:tcPr>
            <w:tcW w:w="1843" w:type="dxa"/>
            <w:tcBorders>
              <w:top w:val="nil"/>
              <w:left w:val="nil"/>
              <w:bottom w:val="nil"/>
              <w:right w:val="nil"/>
            </w:tcBorders>
          </w:tcPr>
          <w:p w14:paraId="4E76784C" w14:textId="77777777" w:rsidR="00B96C30" w:rsidRPr="004041C1" w:rsidRDefault="00B96C30" w:rsidP="00C50022">
            <w:pPr>
              <w:suppressAutoHyphens/>
              <w:jc w:val="both"/>
              <w:textAlignment w:val="baseline"/>
              <w:rPr>
                <w:sz w:val="20"/>
              </w:rPr>
            </w:pPr>
          </w:p>
        </w:tc>
        <w:tc>
          <w:tcPr>
            <w:tcW w:w="4820" w:type="dxa"/>
            <w:tcBorders>
              <w:left w:val="nil"/>
              <w:bottom w:val="nil"/>
              <w:right w:val="nil"/>
            </w:tcBorders>
          </w:tcPr>
          <w:p w14:paraId="4E76784D" w14:textId="77777777" w:rsidR="00B96C30" w:rsidRPr="004041C1" w:rsidRDefault="00B96C30" w:rsidP="00C50022">
            <w:pPr>
              <w:suppressAutoHyphens/>
              <w:jc w:val="center"/>
              <w:textAlignment w:val="baseline"/>
              <w:rPr>
                <w:i/>
                <w:sz w:val="20"/>
              </w:rPr>
            </w:pPr>
            <w:r w:rsidRPr="004041C1">
              <w:rPr>
                <w:i/>
                <w:sz w:val="20"/>
              </w:rPr>
              <w:t>(vardas ir pavardė)</w:t>
            </w:r>
          </w:p>
        </w:tc>
      </w:tr>
    </w:tbl>
    <w:p w14:paraId="4E76784F" w14:textId="77777777" w:rsidR="00B96C30" w:rsidRPr="004041C1" w:rsidRDefault="00B96C30" w:rsidP="00B96C30">
      <w:pPr>
        <w:jc w:val="both"/>
        <w:rPr>
          <w:i/>
          <w:szCs w:val="24"/>
        </w:rPr>
      </w:pPr>
    </w:p>
    <w:p w14:paraId="4E767850" w14:textId="77777777" w:rsidR="00E039D6" w:rsidRPr="004041C1" w:rsidRDefault="00E039D6" w:rsidP="00CA6ED7"/>
    <w:sectPr w:rsidR="00F92E50" w:rsidRPr="004041C1" w:rsidSect="00B96C30">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6785F" w14:textId="77777777" w:rsidR="00C963B8" w:rsidRDefault="00C963B8" w:rsidP="00CA6ED7">
      <w:r>
        <w:separator/>
      </w:r>
    </w:p>
  </w:endnote>
  <w:endnote w:type="continuationSeparator" w:id="0">
    <w:p w14:paraId="4E767860" w14:textId="77777777" w:rsidR="00C963B8" w:rsidRDefault="00C963B8" w:rsidP="00CA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6785D" w14:textId="77777777" w:rsidR="00C963B8" w:rsidRDefault="00C963B8" w:rsidP="00CA6ED7">
      <w:r>
        <w:separator/>
      </w:r>
    </w:p>
  </w:footnote>
  <w:footnote w:type="continuationSeparator" w:id="0">
    <w:p w14:paraId="4E76785E" w14:textId="77777777" w:rsidR="00C963B8" w:rsidRDefault="00C963B8" w:rsidP="00CA6ED7">
      <w:r>
        <w:continuationSeparator/>
      </w:r>
    </w:p>
  </w:footnote>
  <w:footnote w:id="1">
    <w:p w14:paraId="4E767864" w14:textId="77777777" w:rsidR="00CA6ED7" w:rsidRPr="004041C1" w:rsidRDefault="00CA6ED7" w:rsidP="00CA6ED7">
      <w:pPr>
        <w:pStyle w:val="Puslapioinaostekstas"/>
        <w:jc w:val="both"/>
      </w:pPr>
      <w:r w:rsidRPr="004041C1">
        <w:rPr>
          <w:rStyle w:val="Puslapioinaosnuoroda"/>
        </w:rPr>
        <w:footnoteRef/>
      </w:r>
      <w:r w:rsidRPr="004041C1">
        <w:t xml:space="preserve"> Prieiga internete: </w:t>
      </w:r>
      <w:hyperlink r:id="rId1" w:history="1">
        <w:r w:rsidRPr="004041C1">
          <w:rPr>
            <w:rStyle w:val="Hipersaitas"/>
            <w:color w:val="auto"/>
          </w:rPr>
          <w:t>http://www.oecd.org/els/family/PH1-2-Housing-policy-objectives-and-obstacles.pdf</w:t>
        </w:r>
      </w:hyperlink>
    </w:p>
  </w:footnote>
  <w:footnote w:id="2">
    <w:p w14:paraId="4E767865" w14:textId="77777777" w:rsidR="00CA6ED7" w:rsidRPr="004041C1" w:rsidRDefault="00CA6ED7" w:rsidP="00CA6ED7">
      <w:pPr>
        <w:pStyle w:val="Puslapioinaostekstas"/>
        <w:jc w:val="both"/>
        <w:rPr>
          <w:lang w:val="en-US"/>
        </w:rPr>
      </w:pPr>
      <w:r w:rsidRPr="004041C1">
        <w:rPr>
          <w:rStyle w:val="Puslapioinaosnuoroda"/>
        </w:rPr>
        <w:footnoteRef/>
      </w:r>
      <w:r w:rsidRPr="004041C1">
        <w:t xml:space="preserve"> </w:t>
      </w:r>
      <w:r w:rsidRPr="004041C1">
        <w:t xml:space="preserve">Europos Komisijos Šalies ataskaita. Lietuva 2020 (SWD(2020) 514 </w:t>
      </w:r>
      <w:proofErr w:type="spellStart"/>
      <w:r w:rsidRPr="004041C1">
        <w:t>final</w:t>
      </w:r>
      <w:proofErr w:type="spellEnd"/>
      <w:r w:rsidRPr="004041C1">
        <w:t xml:space="preserve">), p. </w:t>
      </w:r>
      <w:r w:rsidRPr="004041C1">
        <w:rPr>
          <w:lang w:val="en-US"/>
        </w:rPr>
        <w:t>33</w:t>
      </w:r>
    </w:p>
  </w:footnote>
  <w:footnote w:id="3">
    <w:p w14:paraId="4E767866" w14:textId="77777777" w:rsidR="00CA6ED7" w:rsidRPr="0023773D" w:rsidRDefault="00CA6ED7" w:rsidP="00CA6ED7">
      <w:pPr>
        <w:pStyle w:val="Puslapioinaostekstas"/>
        <w:jc w:val="both"/>
      </w:pPr>
      <w:r w:rsidRPr="004041C1">
        <w:rPr>
          <w:rStyle w:val="Puslapioinaosnuoroda"/>
        </w:rPr>
        <w:footnoteRef/>
      </w:r>
      <w:r w:rsidRPr="004041C1">
        <w:t xml:space="preserve"> </w:t>
      </w:r>
      <w:r w:rsidRPr="004041C1">
        <w:t>Vyriausybės strateginės analizės centras (STRATA) 2022 m. tyrimas „Finansinės paskatos pirmąjį būstą įsigyjančioms jaunoms šeimoms veiksmingumo vertinimas“, p. 25</w:t>
      </w:r>
    </w:p>
  </w:footnote>
  <w:footnote w:id="4">
    <w:p w14:paraId="4E767867" w14:textId="77777777" w:rsidR="00CA6ED7" w:rsidRPr="004041C1" w:rsidRDefault="00CA6ED7" w:rsidP="00CA6ED7">
      <w:pPr>
        <w:pStyle w:val="Puslapioinaostekstas"/>
      </w:pPr>
      <w:r w:rsidRPr="004041C1">
        <w:rPr>
          <w:rStyle w:val="Puslapioinaosnuoroda"/>
        </w:rPr>
        <w:footnoteRef/>
      </w:r>
      <w:r w:rsidRPr="004041C1">
        <w:t xml:space="preserve"> </w:t>
      </w:r>
      <w:r w:rsidRPr="004041C1">
        <w:t>https://osp.stat.gov.lt/statistiniu-rodikliu-analize?hash=47c50ac2-50bf-47e2-a5df-d8698e1a64ce#/</w:t>
      </w:r>
    </w:p>
  </w:footnote>
  <w:footnote w:id="5">
    <w:p w14:paraId="4E767868" w14:textId="77777777" w:rsidR="00CA6ED7" w:rsidRPr="004041C1" w:rsidRDefault="00CA6ED7" w:rsidP="00CA6ED7">
      <w:pPr>
        <w:pStyle w:val="Puslapioinaostekstas"/>
      </w:pPr>
      <w:r w:rsidRPr="004041C1">
        <w:rPr>
          <w:rStyle w:val="Puslapioinaosnuoroda"/>
        </w:rPr>
        <w:footnoteRef/>
      </w:r>
      <w:r w:rsidRPr="004041C1">
        <w:t xml:space="preserve"> </w:t>
      </w:r>
      <w:r w:rsidRPr="004041C1">
        <w:rPr>
          <w:shd w:val="clear" w:color="auto" w:fill="FFFFFF"/>
        </w:rPr>
        <w:t>asmenų dalies, kurių ekvivalentinės piniginės disponuojamosios pajamos yra mažesnės už skurdo rizikos ribą.</w:t>
      </w:r>
    </w:p>
  </w:footnote>
  <w:footnote w:id="6">
    <w:p w14:paraId="4E767869" w14:textId="77777777" w:rsidR="00CA6ED7" w:rsidRPr="004041C1" w:rsidRDefault="00CA6ED7" w:rsidP="00CA6ED7">
      <w:pPr>
        <w:pStyle w:val="Puslapioinaostekstas"/>
      </w:pPr>
      <w:r w:rsidRPr="004041C1">
        <w:rPr>
          <w:rStyle w:val="Puslapioinaosnuoroda"/>
        </w:rPr>
        <w:footnoteRef/>
      </w:r>
      <w:r w:rsidRPr="004041C1">
        <w:t xml:space="preserve"> </w:t>
      </w:r>
      <w:r w:rsidRPr="004041C1">
        <w:t>https://osp.stat.gov.lt/eksperimentine-statistika/skurdo-rodikliai</w:t>
      </w:r>
    </w:p>
  </w:footnote>
  <w:footnote w:id="7">
    <w:p w14:paraId="4E76786A" w14:textId="77777777" w:rsidR="00CA6ED7" w:rsidRPr="004041C1" w:rsidRDefault="00CA6ED7" w:rsidP="00CA6ED7">
      <w:pPr>
        <w:pStyle w:val="Puslapioinaostekstas"/>
        <w:jc w:val="both"/>
      </w:pPr>
      <w:r w:rsidRPr="004041C1">
        <w:rPr>
          <w:rStyle w:val="Puslapioinaosnuoroda"/>
        </w:rPr>
        <w:footnoteRef/>
      </w:r>
      <w:r w:rsidRPr="004041C1">
        <w:t xml:space="preserve"> </w:t>
      </w:r>
      <w:r w:rsidRPr="004041C1">
        <w:t>https://osp.stat.gov.lt/eksperimentine-statistika/skurdo-rodikliai</w:t>
      </w:r>
    </w:p>
  </w:footnote>
  <w:footnote w:id="8">
    <w:p w14:paraId="4E76786B" w14:textId="77777777" w:rsidR="00CA6ED7" w:rsidRPr="004041C1" w:rsidRDefault="00CA6ED7" w:rsidP="00CA6ED7">
      <w:pPr>
        <w:pStyle w:val="Puslapioinaostekstas"/>
        <w:jc w:val="both"/>
      </w:pPr>
      <w:r w:rsidRPr="004041C1">
        <w:rPr>
          <w:rStyle w:val="Puslapioinaosnuoroda"/>
        </w:rPr>
        <w:footnoteRef/>
      </w:r>
      <w:r w:rsidRPr="004041C1">
        <w:t xml:space="preserve"> </w:t>
      </w:r>
      <w:r w:rsidRPr="004041C1">
        <w:t>Lietuvos Respublikos paramos būstui įsigyti ar išsinuomoti įstatymas, 9 str. 1 d. ir 11 str. 2 d.</w:t>
      </w:r>
    </w:p>
  </w:footnote>
  <w:footnote w:id="9">
    <w:p w14:paraId="4E76786C" w14:textId="77777777" w:rsidR="00CA6ED7" w:rsidRPr="004041C1" w:rsidRDefault="00CA6ED7" w:rsidP="00CA6ED7">
      <w:pPr>
        <w:pStyle w:val="Puslapioinaostekstas"/>
        <w:jc w:val="both"/>
      </w:pPr>
      <w:r w:rsidRPr="004041C1">
        <w:rPr>
          <w:rStyle w:val="Puslapioinaosnuoroda"/>
        </w:rPr>
        <w:footnoteRef/>
      </w:r>
      <w:r w:rsidRPr="004041C1">
        <w:t xml:space="preserve"> </w:t>
      </w:r>
      <w:r w:rsidRPr="004041C1">
        <w:t>Lietuvos Respublikos vidaus reikalų ministerijos tyrimo informacija</w:t>
      </w:r>
    </w:p>
  </w:footnote>
  <w:footnote w:id="10">
    <w:p w14:paraId="4E76786D" w14:textId="77777777" w:rsidR="00CA6ED7" w:rsidRPr="004041C1" w:rsidRDefault="00CA6ED7" w:rsidP="00CA6ED7">
      <w:pPr>
        <w:pStyle w:val="Puslapioinaostekstas"/>
      </w:pPr>
      <w:r w:rsidRPr="004041C1">
        <w:rPr>
          <w:rStyle w:val="Puslapioinaosnuoroda"/>
        </w:rPr>
        <w:footnoteRef/>
      </w:r>
      <w:r w:rsidRPr="004041C1">
        <w:t xml:space="preserve"> </w:t>
      </w:r>
      <w:r w:rsidRPr="004041C1">
        <w:t xml:space="preserve">Prieiga internetu:  </w:t>
      </w:r>
      <w:hyperlink r:id="rId2" w:history="1">
        <w:r w:rsidRPr="004041C1">
          <w:rPr>
            <w:rStyle w:val="Hipersaitas"/>
            <w:color w:val="auto"/>
          </w:rPr>
          <w:t>https://socmin.lrv.lt/uploads/socmin/documents/files/Apie%20laukian%C4%8Dius%20paramos%20b%C5%ABstui%20i%C5%A1sinuomoti%202022%20m.pdf?lang=uk</w:t>
        </w:r>
      </w:hyperlink>
    </w:p>
    <w:p w14:paraId="4E76786E" w14:textId="77777777" w:rsidR="00CA6ED7" w:rsidRPr="004041C1" w:rsidRDefault="00E039D6" w:rsidP="00CA6ED7">
      <w:pPr>
        <w:pStyle w:val="Puslapioinaostekstas"/>
      </w:pPr>
      <w:hyperlink r:id="rId3" w:history="1">
        <w:r w:rsidR="00CA6ED7" w:rsidRPr="004041C1">
          <w:rPr>
            <w:rStyle w:val="Hipersaitas"/>
            <w:color w:val="auto"/>
          </w:rPr>
          <w:t>https://socmin.lrv.lt/uploads/socmin/documents/files/Asmen%C5%B3%20(%C5%A1eim%C5%B3)%2C%20%C4%AFra%C5%A1yt%C5%B3%20%C4%AF%20laukian%C4%8Di%C5%B3j%C5%B3%20paramos%20b%C5%ABstui%20i%C5%A1sinuomoti%20s%C4%85ra%C5%A1us%2C%20skai%C4%8Dius.pdf</w:t>
        </w:r>
      </w:hyperlink>
    </w:p>
    <w:p w14:paraId="4E76786F" w14:textId="77777777" w:rsidR="00CA6ED7" w:rsidRDefault="00CA6ED7" w:rsidP="00CA6ED7">
      <w:pPr>
        <w:pStyle w:val="Puslapioinaostekstas"/>
      </w:pPr>
    </w:p>
  </w:footnote>
  <w:footnote w:id="11">
    <w:p w14:paraId="4E767870" w14:textId="77777777" w:rsidR="00CA6ED7" w:rsidRDefault="00CA6ED7" w:rsidP="00CA6ED7">
      <w:pPr>
        <w:pStyle w:val="Puslapioinaostekstas"/>
        <w:jc w:val="both"/>
      </w:pPr>
      <w:r w:rsidRPr="004041C1">
        <w:rPr>
          <w:rStyle w:val="Puslapioinaosnuoroda"/>
        </w:rPr>
        <w:footnoteRef/>
      </w:r>
      <w:r w:rsidRPr="004041C1">
        <w:t xml:space="preserve"> </w:t>
      </w:r>
      <w:r w:rsidRPr="004041C1">
        <w:t>Vilniaus regiono savivaldybių pateikta informacija pagal SPIS (Socialinės paramos informacinės sistemos) duomenis</w:t>
      </w:r>
    </w:p>
  </w:footnote>
  <w:footnote w:id="12">
    <w:p w14:paraId="28C35A8A" w14:textId="77777777" w:rsidR="004E7B1F" w:rsidRDefault="00585C2E" w:rsidP="004E7B1F">
      <w:pPr>
        <w:pStyle w:val="Puslapioinaostekstas"/>
        <w:jc w:val="both"/>
      </w:pPr>
      <w:r>
        <w:rPr>
          <w:rStyle w:val="Puslapioinaosnuoroda"/>
        </w:rPr>
        <w:footnoteRef/>
      </w:r>
      <w:r>
        <w:t xml:space="preserve"> </w:t>
      </w:r>
      <w:r>
        <w:t>P</w:t>
      </w:r>
      <w:r w:rsidRPr="00585C2E">
        <w:t>atvirtintas Vilniaus miesto tarybos 2024-01-24 sprendimu </w:t>
      </w:r>
      <w:hyperlink r:id="rId4" w:history="1">
        <w:r w:rsidRPr="00585C2E">
          <w:rPr>
            <w:rStyle w:val="Hipersaitas"/>
          </w:rPr>
          <w:t>Nr.1-390</w:t>
        </w:r>
      </w:hyperlink>
      <w:r w:rsidRPr="00585C2E">
        <w:t xml:space="preserve">, </w:t>
      </w:r>
    </w:p>
    <w:p w14:paraId="7D94E0AF" w14:textId="235C58B2" w:rsidR="00585C2E" w:rsidRDefault="00585C2E" w:rsidP="004E7B1F">
      <w:pPr>
        <w:pStyle w:val="Puslapioinaostekstas"/>
        <w:jc w:val="both"/>
      </w:pPr>
      <w:r w:rsidRPr="00585C2E">
        <w:t xml:space="preserve">planas publikuojamas: </w:t>
      </w:r>
      <w:hyperlink r:id="rId5" w:history="1">
        <w:r w:rsidRPr="00585C2E">
          <w:rPr>
            <w:rStyle w:val="Hipersaitas"/>
          </w:rPr>
          <w:t>https://vilnius.lt/lt/savivaldybe/nuostatai/planavimo-dokumentai/savivaldybes-strateginiai-veiklos-planai-ir-ju-vykdymo-ataskaitos/</w:t>
        </w:r>
      </w:hyperlink>
    </w:p>
  </w:footnote>
  <w:footnote w:id="13">
    <w:p w14:paraId="4E767871" w14:textId="77777777" w:rsidR="00CA6ED7" w:rsidRPr="004041C1" w:rsidRDefault="00CA6ED7" w:rsidP="00CA6ED7">
      <w:pPr>
        <w:pStyle w:val="Puslapioinaostekstas"/>
        <w:jc w:val="both"/>
      </w:pPr>
      <w:r w:rsidRPr="004041C1">
        <w:rPr>
          <w:rStyle w:val="Puslapioinaosnuoroda"/>
        </w:rPr>
        <w:footnoteRef/>
      </w:r>
      <w:r w:rsidRPr="004041C1">
        <w:t xml:space="preserve"> </w:t>
      </w:r>
      <w:r w:rsidRPr="004041C1">
        <w:t>Patvirtintos Lietuvos Respublikos socialinės apsaugos ministro 2023 m. birželio 30 d. įsakymu Nr. A1-439 „Dėl Regioninės pažangos priemonės Nr. 09-003-02-02-11 (RE) „Sumažinti pažeidžiamų visuomenės grupių gerovės teritorinius skirtumus“ finansavimo gaires patvirtinimo“</w:t>
      </w:r>
    </w:p>
  </w:footnote>
  <w:footnote w:id="14">
    <w:p w14:paraId="4E767872" w14:textId="77777777" w:rsidR="00B96C30" w:rsidRPr="002B00EA" w:rsidRDefault="00B96C30" w:rsidP="00B96C30">
      <w:pPr>
        <w:pStyle w:val="Puslapioinaostekstas"/>
        <w:jc w:val="both"/>
      </w:pPr>
      <w:r w:rsidRPr="004041C1">
        <w:rPr>
          <w:rStyle w:val="Puslapioinaosnuoroda"/>
        </w:rPr>
        <w:footnoteRef/>
      </w:r>
      <w:r w:rsidRPr="004041C1">
        <w:t xml:space="preserve"> </w:t>
      </w:r>
      <w:r w:rsidRPr="004041C1">
        <w:rPr>
          <w:szCs w:val="24"/>
        </w:rPr>
        <w:t xml:space="preserve">patvirtinta </w:t>
      </w:r>
      <w:r w:rsidRPr="004041C1">
        <w:rPr>
          <w:bCs/>
          <w:szCs w:val="24"/>
        </w:rPr>
        <w:t>Lietuvos Respublikos Vyriausybės</w:t>
      </w:r>
      <w:r w:rsidRPr="004041C1">
        <w:rPr>
          <w:b/>
          <w:szCs w:val="24"/>
        </w:rPr>
        <w:t xml:space="preserve"> </w:t>
      </w:r>
      <w:r w:rsidRPr="004041C1">
        <w:rPr>
          <w:szCs w:val="24"/>
        </w:rPr>
        <w:t>2021 m. balandžio 28 d. nutarimu Nr. 292 „</w:t>
      </w:r>
      <w:r w:rsidRPr="004041C1">
        <w:rPr>
          <w:bCs/>
          <w:szCs w:val="24"/>
        </w:rPr>
        <w:t>Dėl Strateginio valdymo metodikos patvirtinimo</w:t>
      </w:r>
      <w:r w:rsidRPr="004041C1">
        <w:rPr>
          <w:szCs w:val="24"/>
        </w:rPr>
        <w:t>“.</w:t>
      </w:r>
    </w:p>
  </w:footnote>
  <w:footnote w:id="15">
    <w:p w14:paraId="4E767873" w14:textId="77777777" w:rsidR="00B96C30" w:rsidRPr="004041C1" w:rsidRDefault="00B96C30" w:rsidP="00B96C30">
      <w:pPr>
        <w:pStyle w:val="Puslapioinaostekstas"/>
        <w:jc w:val="both"/>
      </w:pPr>
      <w:r w:rsidRPr="004041C1">
        <w:rPr>
          <w:rStyle w:val="Puslapioinaosnuoroda"/>
        </w:rPr>
        <w:footnoteRef/>
      </w:r>
      <w:r w:rsidRPr="004041C1">
        <w:t xml:space="preserve"> </w:t>
      </w:r>
      <w:r w:rsidRPr="004041C1">
        <w:t>Patvirtinta Lietuvos Respublikos Vyriausybės 2022 m. birželio 29 d. nutarimu Nr. 713 „Dėl 2022–2030 metų Regionų plėtros programos patvirtinimo“</w:t>
      </w:r>
      <w:r w:rsidR="005B0556" w:rsidRPr="004041C1">
        <w:t>.</w:t>
      </w:r>
    </w:p>
  </w:footnote>
  <w:footnote w:id="16">
    <w:p w14:paraId="4E767874" w14:textId="77777777" w:rsidR="00B96C30" w:rsidRPr="00D17567" w:rsidRDefault="00B96C30" w:rsidP="00B96C30">
      <w:pPr>
        <w:pStyle w:val="Puslapioinaostekstas"/>
        <w:jc w:val="both"/>
      </w:pPr>
      <w:r w:rsidRPr="004041C1">
        <w:rPr>
          <w:rStyle w:val="Puslapioinaosnuoroda"/>
        </w:rPr>
        <w:footnoteRef/>
      </w:r>
      <w:r w:rsidRPr="004041C1">
        <w:t xml:space="preserve"> </w:t>
      </w:r>
      <w:r w:rsidRPr="004041C1">
        <w:t>patvirtintos Lietuvos Respublikos socialinės apsaugos ir darbo ministro 2020 m. balandžio 8 d. įsakymu Nr. A1-300 „Dėl Socialinio būsto fondo plėtros vykdymo rekomendacijų patvirtinimo“</w:t>
      </w:r>
      <w:r w:rsidR="005B0556" w:rsidRPr="004041C1">
        <w:t>.</w:t>
      </w:r>
      <w:r w:rsidRPr="004041C1">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162213"/>
      <w:docPartObj>
        <w:docPartGallery w:val="Page Numbers (Top of Page)"/>
        <w:docPartUnique/>
      </w:docPartObj>
    </w:sdtPr>
    <w:sdtEndPr/>
    <w:sdtContent>
      <w:p w14:paraId="4E767861" w14:textId="77777777" w:rsidR="00CA15AC" w:rsidRDefault="00CA15AC">
        <w:pPr>
          <w:pStyle w:val="Antrats"/>
          <w:jc w:val="center"/>
        </w:pPr>
        <w:r>
          <w:fldChar w:fldCharType="begin"/>
        </w:r>
        <w:r>
          <w:instrText>PAGE   \* MERGEFORMAT</w:instrText>
        </w:r>
        <w:r>
          <w:fldChar w:fldCharType="separate"/>
        </w:r>
        <w:r w:rsidR="005B0556">
          <w:rPr>
            <w:noProof/>
          </w:rPr>
          <w:t>2</w:t>
        </w:r>
        <w:r>
          <w:fldChar w:fldCharType="end"/>
        </w:r>
      </w:p>
    </w:sdtContent>
  </w:sdt>
  <w:p w14:paraId="4E767862" w14:textId="77777777" w:rsidR="00CA15AC" w:rsidRDefault="00CA15AC">
    <w:pPr>
      <w:pStyle w:val="Antrats"/>
    </w:pPr>
  </w:p>
  <w:p w14:paraId="4E767863" w14:textId="77777777" w:rsidR="00A11653" w:rsidRDefault="00A116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E5790"/>
    <w:multiLevelType w:val="hybridMultilevel"/>
    <w:tmpl w:val="FAD2EC78"/>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 w15:restartNumberingAfterBreak="0">
    <w:nsid w:val="49557964"/>
    <w:multiLevelType w:val="hybridMultilevel"/>
    <w:tmpl w:val="E230D46A"/>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16cid:durableId="584608577">
    <w:abstractNumId w:val="0"/>
  </w:num>
  <w:num w:numId="2" w16cid:durableId="1310524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ED7"/>
    <w:rsid w:val="000D0E23"/>
    <w:rsid w:val="00102758"/>
    <w:rsid w:val="0012129C"/>
    <w:rsid w:val="00134E15"/>
    <w:rsid w:val="00275C7C"/>
    <w:rsid w:val="00284A28"/>
    <w:rsid w:val="00306525"/>
    <w:rsid w:val="0037768B"/>
    <w:rsid w:val="003E2ED0"/>
    <w:rsid w:val="004041C1"/>
    <w:rsid w:val="0045644F"/>
    <w:rsid w:val="004E3677"/>
    <w:rsid w:val="004E7B1F"/>
    <w:rsid w:val="00585C2E"/>
    <w:rsid w:val="00593B1C"/>
    <w:rsid w:val="005B0556"/>
    <w:rsid w:val="00643DCC"/>
    <w:rsid w:val="006556F1"/>
    <w:rsid w:val="006C7BF7"/>
    <w:rsid w:val="00786D36"/>
    <w:rsid w:val="00787F76"/>
    <w:rsid w:val="007E7A54"/>
    <w:rsid w:val="0092145C"/>
    <w:rsid w:val="009834D7"/>
    <w:rsid w:val="009D1111"/>
    <w:rsid w:val="00A005B6"/>
    <w:rsid w:val="00A015E0"/>
    <w:rsid w:val="00A07FE2"/>
    <w:rsid w:val="00A11653"/>
    <w:rsid w:val="00AB6B20"/>
    <w:rsid w:val="00B41E5F"/>
    <w:rsid w:val="00B96C30"/>
    <w:rsid w:val="00C604B2"/>
    <w:rsid w:val="00C73B32"/>
    <w:rsid w:val="00C963B8"/>
    <w:rsid w:val="00CA15AC"/>
    <w:rsid w:val="00CA6ED7"/>
    <w:rsid w:val="00D32597"/>
    <w:rsid w:val="00DA7207"/>
    <w:rsid w:val="00E039D6"/>
    <w:rsid w:val="00EB3840"/>
    <w:rsid w:val="00F769DC"/>
    <w:rsid w:val="00FE67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7676C1"/>
  <w15:chartTrackingRefBased/>
  <w15:docId w15:val="{460CADA1-3A4B-48EC-90D5-113AEC6B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A6ED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aliases w:val="Char1,Char,atask Puslapio išnašos tekstas,Footnote,Footnote Diagrama,Footnote Text Char Char,Footnote Char Char,Footnote Char,Footnote text,fn,Fußnote,Carattere,Footnotes,Footnote ak,Footnote Text Char1,fn Char Char,fn Char1,ft"/>
    <w:basedOn w:val="prastasis"/>
    <w:link w:val="PuslapioinaostekstasDiagrama"/>
    <w:uiPriority w:val="99"/>
    <w:unhideWhenUsed/>
    <w:qFormat/>
    <w:rsid w:val="00CA6ED7"/>
    <w:rPr>
      <w:sz w:val="20"/>
    </w:rPr>
  </w:style>
  <w:style w:type="character" w:customStyle="1" w:styleId="PuslapioinaostekstasDiagrama">
    <w:name w:val="Puslapio išnašos tekstas Diagrama"/>
    <w:aliases w:val="Char1 Diagrama,Char Diagrama,atask Puslapio išnašos tekstas Diagrama,Footnote Diagrama1,Footnote Diagrama Diagrama,Footnote Text Char Char Diagrama,Footnote Char Char Diagrama,Footnote Char Diagrama,fn Diagrama"/>
    <w:basedOn w:val="Numatytasispastraiposriftas"/>
    <w:link w:val="Puslapioinaostekstas"/>
    <w:uiPriority w:val="99"/>
    <w:qFormat/>
    <w:rsid w:val="00CA6ED7"/>
    <w:rPr>
      <w:rFonts w:ascii="Times New Roman" w:eastAsia="Times New Roman" w:hAnsi="Times New Roman" w:cs="Times New Roman"/>
      <w:sz w:val="20"/>
      <w:szCs w:val="20"/>
    </w:rPr>
  </w:style>
  <w:style w:type="character" w:styleId="Puslapioinaosnuoroda">
    <w:name w:val="footnote reference"/>
    <w:aliases w:val="Išnaša,Footnote symbol,BVI fnr,Footnote Reference Superscript,Footnote reference number,Times 10 Point,Exposant 3 Point,Ref,de nota al pie,note TESI,SUPERS,EN Footnote text,EN Footnote Reference,No, BVI fnr"/>
    <w:basedOn w:val="Numatytasispastraiposriftas"/>
    <w:link w:val="SUPERSChar"/>
    <w:uiPriority w:val="99"/>
    <w:unhideWhenUsed/>
    <w:qFormat/>
    <w:rsid w:val="00CA6ED7"/>
    <w:rPr>
      <w:vertAlign w:val="superscript"/>
    </w:rPr>
  </w:style>
  <w:style w:type="character" w:styleId="Hipersaitas">
    <w:name w:val="Hyperlink"/>
    <w:basedOn w:val="Numatytasispastraiposriftas"/>
    <w:uiPriority w:val="99"/>
    <w:unhideWhenUsed/>
    <w:rsid w:val="00CA6ED7"/>
    <w:rPr>
      <w:color w:val="0563C1" w:themeColor="hyperlink"/>
      <w:u w:val="single"/>
    </w:rPr>
  </w:style>
  <w:style w:type="paragraph" w:customStyle="1" w:styleId="SUPERSChar">
    <w:name w:val="SUPERS Char"/>
    <w:aliases w:val="EN Footnote Reference Char"/>
    <w:basedOn w:val="prastasis"/>
    <w:link w:val="Puslapioinaosnuoroda"/>
    <w:uiPriority w:val="99"/>
    <w:rsid w:val="00CA6ED7"/>
    <w:pPr>
      <w:spacing w:after="160" w:line="240" w:lineRule="exact"/>
    </w:pPr>
    <w:rPr>
      <w:rFonts w:asciiTheme="minorHAnsi" w:eastAsiaTheme="minorHAnsi" w:hAnsiTheme="minorHAnsi" w:cstheme="minorBidi"/>
      <w:sz w:val="22"/>
      <w:szCs w:val="22"/>
      <w:vertAlign w:val="superscript"/>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uiPriority w:val="34"/>
    <w:qFormat/>
    <w:rsid w:val="00CA6ED7"/>
    <w:pPr>
      <w:ind w:left="720"/>
      <w:contextualSpacing/>
    </w:p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34"/>
    <w:qFormat/>
    <w:rsid w:val="00CA6ED7"/>
    <w:rPr>
      <w:rFonts w:ascii="Times New Roman" w:eastAsia="Times New Roman" w:hAnsi="Times New Roman" w:cs="Times New Roman"/>
      <w:sz w:val="24"/>
      <w:szCs w:val="20"/>
    </w:rPr>
  </w:style>
  <w:style w:type="paragraph" w:styleId="Antrats">
    <w:name w:val="header"/>
    <w:basedOn w:val="prastasis"/>
    <w:link w:val="AntratsDiagrama"/>
    <w:uiPriority w:val="99"/>
    <w:unhideWhenUsed/>
    <w:rsid w:val="00CA15AC"/>
    <w:pPr>
      <w:tabs>
        <w:tab w:val="center" w:pos="4819"/>
        <w:tab w:val="right" w:pos="9638"/>
      </w:tabs>
    </w:pPr>
  </w:style>
  <w:style w:type="character" w:customStyle="1" w:styleId="AntratsDiagrama">
    <w:name w:val="Antraštės Diagrama"/>
    <w:basedOn w:val="Numatytasispastraiposriftas"/>
    <w:link w:val="Antrats"/>
    <w:uiPriority w:val="99"/>
    <w:rsid w:val="00CA15AC"/>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CA15AC"/>
    <w:pPr>
      <w:tabs>
        <w:tab w:val="center" w:pos="4819"/>
        <w:tab w:val="right" w:pos="9638"/>
      </w:tabs>
    </w:pPr>
  </w:style>
  <w:style w:type="character" w:customStyle="1" w:styleId="PoratDiagrama">
    <w:name w:val="Poraštė Diagrama"/>
    <w:basedOn w:val="Numatytasispastraiposriftas"/>
    <w:link w:val="Porat"/>
    <w:uiPriority w:val="99"/>
    <w:rsid w:val="00CA15AC"/>
    <w:rPr>
      <w:rFonts w:ascii="Times New Roman" w:eastAsia="Times New Roman" w:hAnsi="Times New Roman" w:cs="Times New Roman"/>
      <w:sz w:val="24"/>
      <w:szCs w:val="20"/>
    </w:rPr>
  </w:style>
  <w:style w:type="character" w:styleId="Neapdorotaspaminjimas">
    <w:name w:val="Unresolved Mention"/>
    <w:basedOn w:val="Numatytasispastraiposriftas"/>
    <w:uiPriority w:val="99"/>
    <w:semiHidden/>
    <w:unhideWhenUsed/>
    <w:rsid w:val="00585C2E"/>
    <w:rPr>
      <w:color w:val="605E5C"/>
      <w:shd w:val="clear" w:color="auto" w:fill="E1DFDD"/>
    </w:rPr>
  </w:style>
  <w:style w:type="character" w:styleId="Perirtashipersaitas">
    <w:name w:val="FollowedHyperlink"/>
    <w:basedOn w:val="Numatytasispastraiposriftas"/>
    <w:uiPriority w:val="99"/>
    <w:semiHidden/>
    <w:unhideWhenUsed/>
    <w:rsid w:val="00585C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71602">
      <w:bodyDiv w:val="1"/>
      <w:marLeft w:val="0"/>
      <w:marRight w:val="0"/>
      <w:marTop w:val="0"/>
      <w:marBottom w:val="0"/>
      <w:divBdr>
        <w:top w:val="none" w:sz="0" w:space="0" w:color="auto"/>
        <w:left w:val="none" w:sz="0" w:space="0" w:color="auto"/>
        <w:bottom w:val="none" w:sz="0" w:space="0" w:color="auto"/>
        <w:right w:val="none" w:sz="0" w:space="0" w:color="auto"/>
      </w:divBdr>
    </w:div>
    <w:div w:id="528492940">
      <w:bodyDiv w:val="1"/>
      <w:marLeft w:val="0"/>
      <w:marRight w:val="0"/>
      <w:marTop w:val="0"/>
      <w:marBottom w:val="0"/>
      <w:divBdr>
        <w:top w:val="none" w:sz="0" w:space="0" w:color="auto"/>
        <w:left w:val="none" w:sz="0" w:space="0" w:color="auto"/>
        <w:bottom w:val="none" w:sz="0" w:space="0" w:color="auto"/>
        <w:right w:val="none" w:sz="0" w:space="0" w:color="auto"/>
      </w:divBdr>
    </w:div>
    <w:div w:id="581918044">
      <w:bodyDiv w:val="1"/>
      <w:marLeft w:val="0"/>
      <w:marRight w:val="0"/>
      <w:marTop w:val="0"/>
      <w:marBottom w:val="0"/>
      <w:divBdr>
        <w:top w:val="none" w:sz="0" w:space="0" w:color="auto"/>
        <w:left w:val="none" w:sz="0" w:space="0" w:color="auto"/>
        <w:bottom w:val="none" w:sz="0" w:space="0" w:color="auto"/>
        <w:right w:val="none" w:sz="0" w:space="0" w:color="auto"/>
      </w:divBdr>
    </w:div>
    <w:div w:id="156652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socmin.lrv.lt/uploads/socmin/documents/files/Asmen%C5%B3%20(%C5%A1eim%C5%B3)%2C%20%C4%AFra%C5%A1yt%C5%B3%20%C4%AF%20laukian%C4%8Di%C5%B3j%C5%B3%20paramos%20b%C5%ABstui%20i%C5%A1sinuomoti%20s%C4%85ra%C5%A1us%2C%20skai%C4%8Dius.pdf" TargetMode="External"/><Relationship Id="rId2" Type="http://schemas.openxmlformats.org/officeDocument/2006/relationships/hyperlink" Target="https://socmin.lrv.lt/uploads/socmin/documents/files/Apie%20laukian%C4%8Dius%20paramos%20b%C5%ABstui%20i%C5%A1sinuomoti%202022%20m.pdf?lang=uk" TargetMode="External"/><Relationship Id="rId1" Type="http://schemas.openxmlformats.org/officeDocument/2006/relationships/hyperlink" Target="http://www.oecd.org/els/family/PH1-2-Housing-policy-objectives-and-obstacles.pdf" TargetMode="External"/><Relationship Id="rId5" Type="http://schemas.openxmlformats.org/officeDocument/2006/relationships/hyperlink" Target="https://vilnius.lt/lt/savivaldybe/nuostatai/planavimo-dokumentai/savivaldybes-strateginiai-veiklos-planai-ir-ju-vykdymo-ataskaitos/" TargetMode="External"/><Relationship Id="rId4" Type="http://schemas.openxmlformats.org/officeDocument/2006/relationships/hyperlink" Target="https://vilnius.lt/wp-content/uploads/2024/01/Tarybos-sprendimas.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vilniusrpt-my.sharepoint.com/personal/laima_petrauskiene_vilniausregionas_lt/Documents/Darbalaukis/Pokytis%20Lietuvoj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vilniusrpt-my.sharepoint.com/personal/laima_petrauskiene_vilniausregionas_lt/Documents/Darbalaukis/Pokytis%20Lietuvoj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vilniusrpt-my.sharepoint.com/personal/laima_petrauskiene_vilniausregionas_lt/Documents/Darbalaukis/Pokytis%20Lietuvoj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vilniusrpt-my.sharepoint.com/personal/laima_petrauskiene_vilniausregionas_lt/Documents/Darbalaukis/Soc%20b&#363;sto%20&#382;aliava/Pokytis%20Vilniaus%20region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vilniusrpt-my.sharepoint.com/personal/laima_petrauskiene_vilniausregionas_lt/Documents/Darbalaukis/Soc%20b&#363;sto%20&#382;aliava/Pokytis%20Vilniaus%20regione.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lt-LT" sz="1200">
                <a:effectLst/>
                <a:latin typeface="Times New Roman" panose="02020603050405020304" pitchFamily="18" charset="0"/>
                <a:cs typeface="Times New Roman" panose="02020603050405020304" pitchFamily="18" charset="0"/>
              </a:rPr>
              <a:t>Asmenys (šeimos), įrašyti į laukiančių paramos būstui išsinuomoti sąrašus</a:t>
            </a:r>
          </a:p>
          <a:p>
            <a:pPr algn="ctr">
              <a:defRPr/>
            </a:pPr>
            <a:r>
              <a:rPr lang="lt-LT" sz="1800">
                <a:effectLst/>
              </a:rPr>
              <a:t> </a:t>
            </a:r>
          </a:p>
          <a:p>
            <a:pPr algn="ctr">
              <a:defRPr/>
            </a:pPr>
            <a:r>
              <a:rPr lang="lt-LT"/>
              <a:t> </a:t>
            </a:r>
          </a:p>
        </c:rich>
      </c:tx>
      <c:layout>
        <c:manualLayout>
          <c:xMode val="edge"/>
          <c:yMode val="edge"/>
          <c:x val="0.15386178861788619"/>
          <c:y val="3.1948881789137379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manualLayout>
          <c:layoutTarget val="inner"/>
          <c:xMode val="edge"/>
          <c:yMode val="edge"/>
          <c:x val="0.18580911538709666"/>
          <c:y val="0.28425925925925927"/>
          <c:w val="0.71501020328474463"/>
          <c:h val="0.50243802857976083"/>
        </c:manualLayout>
      </c:layout>
      <c:lineChart>
        <c:grouping val="standard"/>
        <c:varyColors val="0"/>
        <c:ser>
          <c:idx val="0"/>
          <c:order val="0"/>
          <c:tx>
            <c:v>Vilniaus regione</c:v>
          </c:tx>
          <c:spPr>
            <a:ln w="19050" cap="rnd">
              <a:solidFill>
                <a:schemeClr val="accent6"/>
              </a:solidFill>
              <a:round/>
            </a:ln>
            <a:effectLst/>
          </c:spPr>
          <c:marker>
            <c:symbol val="circle"/>
            <c:size val="5"/>
            <c:spPr>
              <a:solidFill>
                <a:schemeClr val="accent6"/>
              </a:solidFill>
              <a:ln w="9525">
                <a:solidFill>
                  <a:schemeClr val="accent6"/>
                </a:solidFill>
              </a:ln>
              <a:effectLst/>
            </c:spPr>
          </c:marker>
          <c:cat>
            <c:strRef>
              <c:f>'[Pokytis Lietuvoje.xlsx]Lapas1'!$A$2:$A$4</c:f>
              <c:strCache>
                <c:ptCount val="3"/>
                <c:pt idx="0">
                  <c:v>2018 m.</c:v>
                </c:pt>
                <c:pt idx="1">
                  <c:v>2020 m.</c:v>
                </c:pt>
                <c:pt idx="2">
                  <c:v>2022 m.</c:v>
                </c:pt>
              </c:strCache>
            </c:strRef>
          </c:cat>
          <c:val>
            <c:numRef>
              <c:f>'[Pokytis Lietuvoje.xlsx]Lapas1'!$L$2:$L$4</c:f>
              <c:numCache>
                <c:formatCode>General</c:formatCode>
                <c:ptCount val="3"/>
                <c:pt idx="0">
                  <c:v>2135</c:v>
                </c:pt>
                <c:pt idx="1">
                  <c:v>2439</c:v>
                </c:pt>
                <c:pt idx="2">
                  <c:v>2436</c:v>
                </c:pt>
              </c:numCache>
            </c:numRef>
          </c:val>
          <c:smooth val="0"/>
          <c:extLst>
            <c:ext xmlns:c16="http://schemas.microsoft.com/office/drawing/2014/chart" uri="{C3380CC4-5D6E-409C-BE32-E72D297353CC}">
              <c16:uniqueId val="{00000000-AA63-4303-A031-B2765F39AD53}"/>
            </c:ext>
          </c:extLst>
        </c:ser>
        <c:ser>
          <c:idx val="1"/>
          <c:order val="1"/>
          <c:tx>
            <c:v>Lietuvoje</c:v>
          </c:tx>
          <c:spPr>
            <a:ln w="19050" cap="rnd">
              <a:solidFill>
                <a:schemeClr val="accent5"/>
              </a:solidFill>
              <a:round/>
            </a:ln>
            <a:effectLst/>
          </c:spPr>
          <c:marker>
            <c:symbol val="circle"/>
            <c:size val="5"/>
            <c:spPr>
              <a:solidFill>
                <a:schemeClr val="accent5"/>
              </a:solidFill>
              <a:ln w="9525">
                <a:solidFill>
                  <a:schemeClr val="accent5"/>
                </a:solidFill>
              </a:ln>
              <a:effectLst/>
            </c:spPr>
          </c:marker>
          <c:cat>
            <c:strRef>
              <c:f>'[Pokytis Lietuvoje.xlsx]Lapas1'!$A$2:$A$4</c:f>
              <c:strCache>
                <c:ptCount val="3"/>
                <c:pt idx="0">
                  <c:v>2018 m.</c:v>
                </c:pt>
                <c:pt idx="1">
                  <c:v>2020 m.</c:v>
                </c:pt>
                <c:pt idx="2">
                  <c:v>2022 m.</c:v>
                </c:pt>
              </c:strCache>
            </c:strRef>
          </c:cat>
          <c:val>
            <c:numRef>
              <c:f>'[Pokytis Lietuvoje.xlsx]Lapas1'!$M$2:$M$4</c:f>
              <c:numCache>
                <c:formatCode>General</c:formatCode>
                <c:ptCount val="3"/>
                <c:pt idx="0">
                  <c:v>7667</c:v>
                </c:pt>
                <c:pt idx="1">
                  <c:v>9314</c:v>
                </c:pt>
                <c:pt idx="2">
                  <c:v>9588</c:v>
                </c:pt>
              </c:numCache>
            </c:numRef>
          </c:val>
          <c:smooth val="0"/>
          <c:extLst>
            <c:ext xmlns:c16="http://schemas.microsoft.com/office/drawing/2014/chart" uri="{C3380CC4-5D6E-409C-BE32-E72D297353CC}">
              <c16:uniqueId val="{00000001-AA63-4303-A031-B2765F39AD53}"/>
            </c:ext>
          </c:extLst>
        </c:ser>
        <c:dLbls>
          <c:showLegendKey val="0"/>
          <c:showVal val="0"/>
          <c:showCatName val="0"/>
          <c:showSerName val="0"/>
          <c:showPercent val="0"/>
          <c:showBubbleSize val="0"/>
        </c:dLbls>
        <c:marker val="1"/>
        <c:smooth val="0"/>
        <c:axId val="440429760"/>
        <c:axId val="440430936"/>
      </c:lineChart>
      <c:catAx>
        <c:axId val="4404297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40430936"/>
        <c:crosses val="autoZero"/>
        <c:auto val="1"/>
        <c:lblAlgn val="ctr"/>
        <c:lblOffset val="100"/>
        <c:tickMarkSkip val="1"/>
        <c:noMultiLvlLbl val="0"/>
      </c:catAx>
      <c:valAx>
        <c:axId val="440430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Šeimų</a:t>
                </a:r>
                <a:r>
                  <a:rPr lang="lt-LT" baseline="0"/>
                  <a:t> skaičiu</a:t>
                </a:r>
                <a:r>
                  <a:rPr lang="lt-LT"/>
                  <a: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40429760"/>
        <c:crosses val="autoZero"/>
        <c:crossBetween val="between"/>
        <c:majorUnit val="1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200" b="0" i="0" u="none" strike="noStrike" baseline="0">
                <a:effectLst/>
                <a:latin typeface="Times New Roman" panose="02020603050405020304" pitchFamily="18" charset="0"/>
                <a:cs typeface="Times New Roman" panose="02020603050405020304" pitchFamily="18" charset="0"/>
              </a:rPr>
              <a:t>Šeimų, auginančių tris ir (ar) daugiau vaikų, kuriems nustatyta nuolatinė globa</a:t>
            </a:r>
            <a:r>
              <a:rPr lang="en-US" sz="1200" b="0" i="0" u="none" strike="noStrike" baseline="0">
                <a:effectLst/>
                <a:latin typeface="Times New Roman" panose="02020603050405020304" pitchFamily="18" charset="0"/>
                <a:cs typeface="Times New Roman" panose="02020603050405020304" pitchFamily="18" charset="0"/>
              </a:rPr>
              <a:t>, s</a:t>
            </a:r>
            <a:r>
              <a:rPr lang="lt-LT" sz="1200" b="0" i="0" u="none" strike="noStrike" baseline="0">
                <a:effectLst/>
                <a:latin typeface="Times New Roman" panose="02020603050405020304" pitchFamily="18" charset="0"/>
                <a:cs typeface="Times New Roman" panose="02020603050405020304" pitchFamily="18" charset="0"/>
              </a:rPr>
              <a:t>kaičius</a:t>
            </a:r>
            <a:endParaRPr lang="lt-LT" sz="1200">
              <a:latin typeface="Times New Roman" panose="02020603050405020304" pitchFamily="18" charset="0"/>
              <a:cs typeface="Times New Roman" panose="02020603050405020304" pitchFamily="18" charset="0"/>
            </a:endParaRPr>
          </a:p>
        </c:rich>
      </c:tx>
      <c:layout>
        <c:manualLayout>
          <c:xMode val="edge"/>
          <c:yMode val="edge"/>
          <c:x val="0.10052799027547168"/>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manualLayout>
          <c:layoutTarget val="inner"/>
          <c:xMode val="edge"/>
          <c:yMode val="edge"/>
          <c:x val="0.18149691185108976"/>
          <c:y val="0.28425925925925927"/>
          <c:w val="0.71501020328474463"/>
          <c:h val="0.50243802857976083"/>
        </c:manualLayout>
      </c:layout>
      <c:lineChart>
        <c:grouping val="standard"/>
        <c:varyColors val="0"/>
        <c:ser>
          <c:idx val="0"/>
          <c:order val="0"/>
          <c:tx>
            <c:v>Vilniaus regione</c:v>
          </c:tx>
          <c:spPr>
            <a:ln w="19050" cap="rnd">
              <a:solidFill>
                <a:schemeClr val="accent6"/>
              </a:solidFill>
              <a:round/>
            </a:ln>
            <a:effectLst/>
          </c:spPr>
          <c:marker>
            <c:symbol val="circle"/>
            <c:size val="5"/>
            <c:spPr>
              <a:solidFill>
                <a:schemeClr val="accent6"/>
              </a:solidFill>
              <a:ln w="9525">
                <a:solidFill>
                  <a:schemeClr val="accent6"/>
                </a:solidFill>
              </a:ln>
              <a:effectLst/>
            </c:spPr>
          </c:marker>
          <c:cat>
            <c:strRef>
              <c:f>'[Pokytis Lietuvoje.xlsx]Lapas1'!$A$2:$A$4</c:f>
              <c:strCache>
                <c:ptCount val="3"/>
                <c:pt idx="0">
                  <c:v>2018 m.</c:v>
                </c:pt>
                <c:pt idx="1">
                  <c:v>2020 m.</c:v>
                </c:pt>
                <c:pt idx="2">
                  <c:v>2022 m.</c:v>
                </c:pt>
              </c:strCache>
            </c:strRef>
          </c:cat>
          <c:val>
            <c:numRef>
              <c:f>'[Pokytis Lietuvoje.xlsx]Lapas1'!$B$2:$B$4</c:f>
              <c:numCache>
                <c:formatCode>General</c:formatCode>
                <c:ptCount val="3"/>
                <c:pt idx="0">
                  <c:v>165</c:v>
                </c:pt>
                <c:pt idx="1">
                  <c:v>248</c:v>
                </c:pt>
                <c:pt idx="2">
                  <c:v>211</c:v>
                </c:pt>
              </c:numCache>
            </c:numRef>
          </c:val>
          <c:smooth val="0"/>
          <c:extLst>
            <c:ext xmlns:c16="http://schemas.microsoft.com/office/drawing/2014/chart" uri="{C3380CC4-5D6E-409C-BE32-E72D297353CC}">
              <c16:uniqueId val="{00000000-75DE-4419-92AC-D524660059E8}"/>
            </c:ext>
          </c:extLst>
        </c:ser>
        <c:ser>
          <c:idx val="1"/>
          <c:order val="1"/>
          <c:tx>
            <c:v>Lietuvoje</c:v>
          </c:tx>
          <c:spPr>
            <a:ln w="19050" cap="rnd">
              <a:solidFill>
                <a:schemeClr val="accent5"/>
              </a:solidFill>
              <a:round/>
            </a:ln>
            <a:effectLst/>
          </c:spPr>
          <c:marker>
            <c:symbol val="circle"/>
            <c:size val="5"/>
            <c:spPr>
              <a:solidFill>
                <a:schemeClr val="accent5"/>
              </a:solidFill>
              <a:ln w="9525">
                <a:solidFill>
                  <a:schemeClr val="accent5"/>
                </a:solidFill>
              </a:ln>
              <a:effectLst/>
            </c:spPr>
          </c:marker>
          <c:cat>
            <c:strRef>
              <c:f>'[Pokytis Lietuvoje.xlsx]Lapas1'!$A$2:$A$4</c:f>
              <c:strCache>
                <c:ptCount val="3"/>
                <c:pt idx="0">
                  <c:v>2018 m.</c:v>
                </c:pt>
                <c:pt idx="1">
                  <c:v>2020 m.</c:v>
                </c:pt>
                <c:pt idx="2">
                  <c:v>2022 m.</c:v>
                </c:pt>
              </c:strCache>
            </c:strRef>
          </c:cat>
          <c:val>
            <c:numRef>
              <c:f>'[Pokytis Lietuvoje.xlsx]Lapas1'!$C$2:$C$4</c:f>
              <c:numCache>
                <c:formatCode>General</c:formatCode>
                <c:ptCount val="3"/>
                <c:pt idx="0">
                  <c:v>589</c:v>
                </c:pt>
                <c:pt idx="1">
                  <c:v>772</c:v>
                </c:pt>
                <c:pt idx="2">
                  <c:v>732</c:v>
                </c:pt>
              </c:numCache>
            </c:numRef>
          </c:val>
          <c:smooth val="0"/>
          <c:extLst>
            <c:ext xmlns:c16="http://schemas.microsoft.com/office/drawing/2014/chart" uri="{C3380CC4-5D6E-409C-BE32-E72D297353CC}">
              <c16:uniqueId val="{00000001-75DE-4419-92AC-D524660059E8}"/>
            </c:ext>
          </c:extLst>
        </c:ser>
        <c:dLbls>
          <c:showLegendKey val="0"/>
          <c:showVal val="0"/>
          <c:showCatName val="0"/>
          <c:showSerName val="0"/>
          <c:showPercent val="0"/>
          <c:showBubbleSize val="0"/>
        </c:dLbls>
        <c:marker val="1"/>
        <c:smooth val="0"/>
        <c:axId val="440432896"/>
        <c:axId val="440430152"/>
      </c:lineChart>
      <c:catAx>
        <c:axId val="4404328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40430152"/>
        <c:crosses val="autoZero"/>
        <c:auto val="1"/>
        <c:lblAlgn val="ctr"/>
        <c:lblOffset val="100"/>
        <c:tickMarkSkip val="1"/>
        <c:noMultiLvlLbl val="0"/>
      </c:catAx>
      <c:valAx>
        <c:axId val="440430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Šeimų</a:t>
                </a:r>
                <a:r>
                  <a:rPr lang="lt-LT" baseline="0"/>
                  <a:t> skaičius</a:t>
                </a:r>
                <a:endParaRPr lang="lt-LT"/>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40432896"/>
        <c:crosses val="autoZero"/>
        <c:crossBetween val="between"/>
        <c:majorUnit val="1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200" b="0" i="0" u="none" strike="noStrike" baseline="0">
                <a:effectLst/>
                <a:latin typeface="Times New Roman" panose="02020603050405020304" pitchFamily="18" charset="0"/>
                <a:cs typeface="Times New Roman" panose="02020603050405020304" pitchFamily="18" charset="0"/>
              </a:rPr>
              <a:t>Šeimų, kuriose yra neįgaliųjų, asmenų, sergančių lėtinių ligų sunkiomis formomis, skaičius</a:t>
            </a:r>
            <a:r>
              <a:rPr lang="lt-LT" sz="1200" b="0" i="0" u="none" strike="noStrike" baseline="0">
                <a:latin typeface="Times New Roman" panose="02020603050405020304" pitchFamily="18" charset="0"/>
                <a:cs typeface="Times New Roman" panose="02020603050405020304" pitchFamily="18" charset="0"/>
              </a:rPr>
              <a:t> </a:t>
            </a:r>
            <a:endParaRPr lang="lt-LT" sz="1200">
              <a:latin typeface="Times New Roman" panose="02020603050405020304" pitchFamily="18" charset="0"/>
              <a:cs typeface="Times New Roman" panose="02020603050405020304" pitchFamily="18" charset="0"/>
            </a:endParaRPr>
          </a:p>
        </c:rich>
      </c:tx>
      <c:layout>
        <c:manualLayout>
          <c:xMode val="edge"/>
          <c:yMode val="edge"/>
          <c:x val="0.20908750184932523"/>
          <c:y val="2.779081584161311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manualLayout>
          <c:layoutTarget val="inner"/>
          <c:xMode val="edge"/>
          <c:yMode val="edge"/>
          <c:x val="0.18580911538709666"/>
          <c:y val="0.28425925925925927"/>
          <c:w val="0.71501020328474463"/>
          <c:h val="0.50243802857976083"/>
        </c:manualLayout>
      </c:layout>
      <c:lineChart>
        <c:grouping val="standard"/>
        <c:varyColors val="0"/>
        <c:ser>
          <c:idx val="0"/>
          <c:order val="0"/>
          <c:tx>
            <c:v>Vilniaus regione</c:v>
          </c:tx>
          <c:spPr>
            <a:ln w="19050" cap="rnd">
              <a:solidFill>
                <a:schemeClr val="accent6"/>
              </a:solidFill>
              <a:round/>
            </a:ln>
            <a:effectLst/>
          </c:spPr>
          <c:marker>
            <c:symbol val="circle"/>
            <c:size val="5"/>
            <c:spPr>
              <a:solidFill>
                <a:schemeClr val="accent6"/>
              </a:solidFill>
              <a:ln w="9525">
                <a:solidFill>
                  <a:schemeClr val="accent6"/>
                </a:solidFill>
              </a:ln>
              <a:effectLst/>
            </c:spPr>
          </c:marker>
          <c:cat>
            <c:strRef>
              <c:f>'[Pokytis Lietuvoje.xlsx]Lapas1'!$A$2:$A$4</c:f>
              <c:strCache>
                <c:ptCount val="3"/>
                <c:pt idx="0">
                  <c:v>2018 m.</c:v>
                </c:pt>
                <c:pt idx="1">
                  <c:v>2020 m.</c:v>
                </c:pt>
                <c:pt idx="2">
                  <c:v>2022 m.</c:v>
                </c:pt>
              </c:strCache>
            </c:strRef>
          </c:cat>
          <c:val>
            <c:numRef>
              <c:f>'[Pokytis Lietuvoje.xlsx]Lapas1'!$F$2:$F$4</c:f>
              <c:numCache>
                <c:formatCode>General</c:formatCode>
                <c:ptCount val="3"/>
                <c:pt idx="0">
                  <c:v>296</c:v>
                </c:pt>
                <c:pt idx="1">
                  <c:v>375</c:v>
                </c:pt>
                <c:pt idx="2">
                  <c:v>377</c:v>
                </c:pt>
              </c:numCache>
            </c:numRef>
          </c:val>
          <c:smooth val="0"/>
          <c:extLst>
            <c:ext xmlns:c16="http://schemas.microsoft.com/office/drawing/2014/chart" uri="{C3380CC4-5D6E-409C-BE32-E72D297353CC}">
              <c16:uniqueId val="{00000000-CADC-43AB-84EA-C4EDE34FD2E0}"/>
            </c:ext>
          </c:extLst>
        </c:ser>
        <c:ser>
          <c:idx val="1"/>
          <c:order val="1"/>
          <c:tx>
            <c:v>Lietuvoje</c:v>
          </c:tx>
          <c:spPr>
            <a:ln w="19050" cap="rnd">
              <a:solidFill>
                <a:schemeClr val="accent5"/>
              </a:solidFill>
              <a:round/>
            </a:ln>
            <a:effectLst/>
          </c:spPr>
          <c:marker>
            <c:symbol val="circle"/>
            <c:size val="5"/>
            <c:spPr>
              <a:solidFill>
                <a:schemeClr val="accent5"/>
              </a:solidFill>
              <a:ln w="9525">
                <a:solidFill>
                  <a:schemeClr val="accent5"/>
                </a:solidFill>
              </a:ln>
              <a:effectLst/>
            </c:spPr>
          </c:marker>
          <c:cat>
            <c:strRef>
              <c:f>'[Pokytis Lietuvoje.xlsx]Lapas1'!$A$2:$A$4</c:f>
              <c:strCache>
                <c:ptCount val="3"/>
                <c:pt idx="0">
                  <c:v>2018 m.</c:v>
                </c:pt>
                <c:pt idx="1">
                  <c:v>2020 m.</c:v>
                </c:pt>
                <c:pt idx="2">
                  <c:v>2022 m.</c:v>
                </c:pt>
              </c:strCache>
            </c:strRef>
          </c:cat>
          <c:val>
            <c:numRef>
              <c:f>'[Pokytis Lietuvoje.xlsx]Lapas1'!$G$2:$G$4</c:f>
              <c:numCache>
                <c:formatCode>General</c:formatCode>
                <c:ptCount val="3"/>
                <c:pt idx="0">
                  <c:v>1220</c:v>
                </c:pt>
                <c:pt idx="1">
                  <c:v>1560</c:v>
                </c:pt>
                <c:pt idx="2">
                  <c:v>1570</c:v>
                </c:pt>
              </c:numCache>
            </c:numRef>
          </c:val>
          <c:smooth val="0"/>
          <c:extLst>
            <c:ext xmlns:c16="http://schemas.microsoft.com/office/drawing/2014/chart" uri="{C3380CC4-5D6E-409C-BE32-E72D297353CC}">
              <c16:uniqueId val="{00000001-CADC-43AB-84EA-C4EDE34FD2E0}"/>
            </c:ext>
          </c:extLst>
        </c:ser>
        <c:dLbls>
          <c:showLegendKey val="0"/>
          <c:showVal val="0"/>
          <c:showCatName val="0"/>
          <c:showSerName val="0"/>
          <c:showPercent val="0"/>
          <c:showBubbleSize val="0"/>
        </c:dLbls>
        <c:marker val="1"/>
        <c:smooth val="0"/>
        <c:axId val="268014320"/>
        <c:axId val="268015496"/>
      </c:lineChart>
      <c:catAx>
        <c:axId val="2680143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268015496"/>
        <c:crosses val="autoZero"/>
        <c:auto val="1"/>
        <c:lblAlgn val="ctr"/>
        <c:lblOffset val="100"/>
        <c:tickMarkSkip val="1"/>
        <c:noMultiLvlLbl val="0"/>
      </c:catAx>
      <c:valAx>
        <c:axId val="268015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Šeimų</a:t>
                </a:r>
                <a:r>
                  <a:rPr lang="lt-LT" baseline="0"/>
                  <a:t> skaičiu</a:t>
                </a:r>
                <a:r>
                  <a:rPr lang="lt-LT"/>
                  <a: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268014320"/>
        <c:crosses val="autoZero"/>
        <c:crossBetween val="between"/>
        <c:majorUnit val="2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200" b="0" i="0" u="none" strike="noStrike" baseline="0">
                <a:effectLst/>
                <a:latin typeface="Times New Roman" panose="02020603050405020304" pitchFamily="18" charset="0"/>
                <a:cs typeface="Times New Roman" panose="02020603050405020304" pitchFamily="18" charset="0"/>
              </a:rPr>
              <a:t>Šeimų, kuriose yra neįgaliųjų, asmenų, sergančių lėtinių ligų sunkiomis, procentinė dalis tarp Vilniaus regiono savivaldybių</a:t>
            </a:r>
            <a:endParaRPr lang="lt-LT"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'[Pokytis Vilniaus regione.xlsx]Lapas1'!$J$22</c:f>
              <c:strCache>
                <c:ptCount val="1"/>
                <c:pt idx="0">
                  <c:v>2018 m.</c:v>
                </c:pt>
              </c:strCache>
            </c:strRef>
          </c:tx>
          <c:spPr>
            <a:solidFill>
              <a:schemeClr val="accent6"/>
            </a:solidFill>
            <a:ln>
              <a:noFill/>
            </a:ln>
            <a:effectLst/>
          </c:spPr>
          <c:invertIfNegative val="0"/>
          <c:cat>
            <c:strRef>
              <c:f>'[Pokytis Vilniaus regione.xlsx]Lapas1'!$I$14:$I$21</c:f>
              <c:strCache>
                <c:ptCount val="8"/>
                <c:pt idx="0">
                  <c:v>Elektrėnų</c:v>
                </c:pt>
                <c:pt idx="1">
                  <c:v>Šalčininkų rajono</c:v>
                </c:pt>
                <c:pt idx="2">
                  <c:v>Širvintų rajono</c:v>
                </c:pt>
                <c:pt idx="3">
                  <c:v>Švenčionių rajono</c:v>
                </c:pt>
                <c:pt idx="4">
                  <c:v>Trakų rajono</c:v>
                </c:pt>
                <c:pt idx="5">
                  <c:v>Ukmergės rajono</c:v>
                </c:pt>
                <c:pt idx="6">
                  <c:v>Vilniaus miesto</c:v>
                </c:pt>
                <c:pt idx="7">
                  <c:v>Vilniaus rajono</c:v>
                </c:pt>
              </c:strCache>
            </c:strRef>
          </c:cat>
          <c:val>
            <c:numRef>
              <c:f>'[Pokytis Vilniaus regione.xlsx]Lapas1'!$J$14:$J$21</c:f>
              <c:numCache>
                <c:formatCode>General</c:formatCode>
                <c:ptCount val="8"/>
                <c:pt idx="0">
                  <c:v>5</c:v>
                </c:pt>
                <c:pt idx="1">
                  <c:v>13</c:v>
                </c:pt>
                <c:pt idx="2">
                  <c:v>6</c:v>
                </c:pt>
                <c:pt idx="3">
                  <c:v>3</c:v>
                </c:pt>
                <c:pt idx="4">
                  <c:v>21</c:v>
                </c:pt>
                <c:pt idx="5">
                  <c:v>2</c:v>
                </c:pt>
                <c:pt idx="6">
                  <c:v>221</c:v>
                </c:pt>
                <c:pt idx="7">
                  <c:v>25</c:v>
                </c:pt>
              </c:numCache>
            </c:numRef>
          </c:val>
          <c:extLst>
            <c:ext xmlns:c16="http://schemas.microsoft.com/office/drawing/2014/chart" uri="{C3380CC4-5D6E-409C-BE32-E72D297353CC}">
              <c16:uniqueId val="{00000000-F19D-4338-B337-F2ADFD9A0BD5}"/>
            </c:ext>
          </c:extLst>
        </c:ser>
        <c:ser>
          <c:idx val="1"/>
          <c:order val="1"/>
          <c:tx>
            <c:strRef>
              <c:f>'[Pokytis Vilniaus regione.xlsx]Lapas1'!$K$22</c:f>
              <c:strCache>
                <c:ptCount val="1"/>
                <c:pt idx="0">
                  <c:v>2020 m.</c:v>
                </c:pt>
              </c:strCache>
            </c:strRef>
          </c:tx>
          <c:spPr>
            <a:solidFill>
              <a:schemeClr val="accent5"/>
            </a:solidFill>
            <a:ln>
              <a:noFill/>
            </a:ln>
            <a:effectLst/>
          </c:spPr>
          <c:invertIfNegative val="0"/>
          <c:cat>
            <c:strRef>
              <c:f>'[Pokytis Vilniaus regione.xlsx]Lapas1'!$I$14:$I$21</c:f>
              <c:strCache>
                <c:ptCount val="8"/>
                <c:pt idx="0">
                  <c:v>Elektrėnų</c:v>
                </c:pt>
                <c:pt idx="1">
                  <c:v>Šalčininkų rajono</c:v>
                </c:pt>
                <c:pt idx="2">
                  <c:v>Širvintų rajono</c:v>
                </c:pt>
                <c:pt idx="3">
                  <c:v>Švenčionių rajono</c:v>
                </c:pt>
                <c:pt idx="4">
                  <c:v>Trakų rajono</c:v>
                </c:pt>
                <c:pt idx="5">
                  <c:v>Ukmergės rajono</c:v>
                </c:pt>
                <c:pt idx="6">
                  <c:v>Vilniaus miesto</c:v>
                </c:pt>
                <c:pt idx="7">
                  <c:v>Vilniaus rajono</c:v>
                </c:pt>
              </c:strCache>
            </c:strRef>
          </c:cat>
          <c:val>
            <c:numRef>
              <c:f>'[Pokytis Vilniaus regione.xlsx]Lapas1'!$K$14:$K$21</c:f>
              <c:numCache>
                <c:formatCode>General</c:formatCode>
                <c:ptCount val="8"/>
                <c:pt idx="0">
                  <c:v>13</c:v>
                </c:pt>
                <c:pt idx="1">
                  <c:v>18</c:v>
                </c:pt>
                <c:pt idx="2">
                  <c:v>9</c:v>
                </c:pt>
                <c:pt idx="3">
                  <c:v>5</c:v>
                </c:pt>
                <c:pt idx="4">
                  <c:v>25</c:v>
                </c:pt>
                <c:pt idx="5">
                  <c:v>6</c:v>
                </c:pt>
                <c:pt idx="6">
                  <c:v>266</c:v>
                </c:pt>
                <c:pt idx="7">
                  <c:v>33</c:v>
                </c:pt>
              </c:numCache>
            </c:numRef>
          </c:val>
          <c:extLst>
            <c:ext xmlns:c16="http://schemas.microsoft.com/office/drawing/2014/chart" uri="{C3380CC4-5D6E-409C-BE32-E72D297353CC}">
              <c16:uniqueId val="{00000001-F19D-4338-B337-F2ADFD9A0BD5}"/>
            </c:ext>
          </c:extLst>
        </c:ser>
        <c:ser>
          <c:idx val="2"/>
          <c:order val="2"/>
          <c:tx>
            <c:strRef>
              <c:f>'[Pokytis Vilniaus regione.xlsx]Lapas1'!$L$22</c:f>
              <c:strCache>
                <c:ptCount val="1"/>
                <c:pt idx="0">
                  <c:v>2022 m.</c:v>
                </c:pt>
              </c:strCache>
            </c:strRef>
          </c:tx>
          <c:spPr>
            <a:solidFill>
              <a:schemeClr val="accent4"/>
            </a:solidFill>
            <a:ln>
              <a:noFill/>
            </a:ln>
            <a:effectLst/>
          </c:spPr>
          <c:invertIfNegative val="0"/>
          <c:cat>
            <c:strRef>
              <c:f>'[Pokytis Vilniaus regione.xlsx]Lapas1'!$I$14:$I$21</c:f>
              <c:strCache>
                <c:ptCount val="8"/>
                <c:pt idx="0">
                  <c:v>Elektrėnų</c:v>
                </c:pt>
                <c:pt idx="1">
                  <c:v>Šalčininkų rajono</c:v>
                </c:pt>
                <c:pt idx="2">
                  <c:v>Širvintų rajono</c:v>
                </c:pt>
                <c:pt idx="3">
                  <c:v>Švenčionių rajono</c:v>
                </c:pt>
                <c:pt idx="4">
                  <c:v>Trakų rajono</c:v>
                </c:pt>
                <c:pt idx="5">
                  <c:v>Ukmergės rajono</c:v>
                </c:pt>
                <c:pt idx="6">
                  <c:v>Vilniaus miesto</c:v>
                </c:pt>
                <c:pt idx="7">
                  <c:v>Vilniaus rajono</c:v>
                </c:pt>
              </c:strCache>
            </c:strRef>
          </c:cat>
          <c:val>
            <c:numRef>
              <c:f>'[Pokytis Vilniaus regione.xlsx]Lapas1'!$L$14:$L$21</c:f>
              <c:numCache>
                <c:formatCode>General</c:formatCode>
                <c:ptCount val="8"/>
                <c:pt idx="0">
                  <c:v>19</c:v>
                </c:pt>
                <c:pt idx="1">
                  <c:v>19</c:v>
                </c:pt>
                <c:pt idx="2">
                  <c:v>7</c:v>
                </c:pt>
                <c:pt idx="3">
                  <c:v>5</c:v>
                </c:pt>
                <c:pt idx="4">
                  <c:v>26</c:v>
                </c:pt>
                <c:pt idx="5">
                  <c:v>8</c:v>
                </c:pt>
                <c:pt idx="6">
                  <c:v>266</c:v>
                </c:pt>
                <c:pt idx="7">
                  <c:v>27</c:v>
                </c:pt>
              </c:numCache>
            </c:numRef>
          </c:val>
          <c:extLst>
            <c:ext xmlns:c16="http://schemas.microsoft.com/office/drawing/2014/chart" uri="{C3380CC4-5D6E-409C-BE32-E72D297353CC}">
              <c16:uniqueId val="{00000002-F19D-4338-B337-F2ADFD9A0BD5}"/>
            </c:ext>
          </c:extLst>
        </c:ser>
        <c:dLbls>
          <c:showLegendKey val="0"/>
          <c:showVal val="0"/>
          <c:showCatName val="0"/>
          <c:showSerName val="0"/>
          <c:showPercent val="0"/>
          <c:showBubbleSize val="0"/>
        </c:dLbls>
        <c:gapWidth val="219"/>
        <c:overlap val="-27"/>
        <c:axId val="268017064"/>
        <c:axId val="268017848"/>
      </c:barChart>
      <c:catAx>
        <c:axId val="268017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268017848"/>
        <c:crosses val="autoZero"/>
        <c:auto val="1"/>
        <c:lblAlgn val="ctr"/>
        <c:lblOffset val="100"/>
        <c:noMultiLvlLbl val="0"/>
      </c:catAx>
      <c:valAx>
        <c:axId val="268017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268017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sz="1200">
                <a:latin typeface="Times New Roman" panose="02020603050405020304" pitchFamily="18" charset="0"/>
                <a:cs typeface="Times New Roman" panose="02020603050405020304" pitchFamily="18" charset="0"/>
              </a:rPr>
              <a:t>Šeimų, auginančių tris ir (ar) daugiau vaikų, kuriems nustatyta nuolatinė globa</a:t>
            </a:r>
            <a:r>
              <a:rPr lang="en-US" sz="1200">
                <a:latin typeface="Times New Roman" panose="02020603050405020304" pitchFamily="18" charset="0"/>
                <a:cs typeface="Times New Roman" panose="02020603050405020304" pitchFamily="18" charset="0"/>
              </a:rPr>
              <a:t>,</a:t>
            </a:r>
            <a:r>
              <a:rPr lang="en-US" sz="1200" baseline="0">
                <a:latin typeface="Times New Roman" panose="02020603050405020304" pitchFamily="18" charset="0"/>
                <a:cs typeface="Times New Roman" panose="02020603050405020304" pitchFamily="18" charset="0"/>
              </a:rPr>
              <a:t> </a:t>
            </a:r>
            <a:r>
              <a:rPr lang="lt-LT" sz="1200" baseline="0">
                <a:latin typeface="Times New Roman" panose="02020603050405020304" pitchFamily="18" charset="0"/>
                <a:cs typeface="Times New Roman" panose="02020603050405020304" pitchFamily="18" charset="0"/>
              </a:rPr>
              <a:t>procentinė dalis tarp Vilniaus regiono savivaldybių</a:t>
            </a:r>
            <a:endParaRPr lang="lt-LT"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title>
    <c:autoTitleDeleted val="0"/>
    <c:plotArea>
      <c:layout/>
      <c:barChart>
        <c:barDir val="col"/>
        <c:grouping val="clustered"/>
        <c:varyColors val="0"/>
        <c:ser>
          <c:idx val="0"/>
          <c:order val="0"/>
          <c:tx>
            <c:strRef>
              <c:f>'[Pokytis Vilniaus regione.xlsx]Lapas1'!$C$22</c:f>
              <c:strCache>
                <c:ptCount val="1"/>
                <c:pt idx="0">
                  <c:v>2018 m.</c:v>
                </c:pt>
              </c:strCache>
            </c:strRef>
          </c:tx>
          <c:spPr>
            <a:solidFill>
              <a:schemeClr val="accent6"/>
            </a:solidFill>
            <a:ln>
              <a:noFill/>
            </a:ln>
            <a:effectLst/>
          </c:spPr>
          <c:invertIfNegative val="0"/>
          <c:cat>
            <c:strRef>
              <c:f>'[Pokytis Vilniaus regione.xlsx]Lapas1'!$B$14:$B$21</c:f>
              <c:strCache>
                <c:ptCount val="8"/>
                <c:pt idx="0">
                  <c:v>Elektrėnų</c:v>
                </c:pt>
                <c:pt idx="1">
                  <c:v>Šalčininkų rajono</c:v>
                </c:pt>
                <c:pt idx="2">
                  <c:v>Širvintų rajono</c:v>
                </c:pt>
                <c:pt idx="3">
                  <c:v>Švenčionių rajono</c:v>
                </c:pt>
                <c:pt idx="4">
                  <c:v>Trakų rajono</c:v>
                </c:pt>
                <c:pt idx="5">
                  <c:v>Ukmergės rajono</c:v>
                </c:pt>
                <c:pt idx="6">
                  <c:v>Vilniaus miesto</c:v>
                </c:pt>
                <c:pt idx="7">
                  <c:v>Vilniaus rajono</c:v>
                </c:pt>
              </c:strCache>
            </c:strRef>
          </c:cat>
          <c:val>
            <c:numRef>
              <c:f>'[Pokytis Vilniaus regione.xlsx]Lapas1'!$C$14:$C$21</c:f>
              <c:numCache>
                <c:formatCode>General</c:formatCode>
                <c:ptCount val="8"/>
                <c:pt idx="0">
                  <c:v>4</c:v>
                </c:pt>
                <c:pt idx="1">
                  <c:v>24</c:v>
                </c:pt>
                <c:pt idx="2">
                  <c:v>4</c:v>
                </c:pt>
                <c:pt idx="3">
                  <c:v>8</c:v>
                </c:pt>
                <c:pt idx="4">
                  <c:v>13</c:v>
                </c:pt>
                <c:pt idx="5">
                  <c:v>2</c:v>
                </c:pt>
                <c:pt idx="6">
                  <c:v>76</c:v>
                </c:pt>
                <c:pt idx="7">
                  <c:v>34</c:v>
                </c:pt>
              </c:numCache>
            </c:numRef>
          </c:val>
          <c:extLst>
            <c:ext xmlns:c16="http://schemas.microsoft.com/office/drawing/2014/chart" uri="{C3380CC4-5D6E-409C-BE32-E72D297353CC}">
              <c16:uniqueId val="{00000000-DB66-4AA2-916A-A89347D4332A}"/>
            </c:ext>
          </c:extLst>
        </c:ser>
        <c:ser>
          <c:idx val="1"/>
          <c:order val="1"/>
          <c:tx>
            <c:strRef>
              <c:f>'[Pokytis Vilniaus regione.xlsx]Lapas1'!$D$22</c:f>
              <c:strCache>
                <c:ptCount val="1"/>
                <c:pt idx="0">
                  <c:v>2020 m.</c:v>
                </c:pt>
              </c:strCache>
            </c:strRef>
          </c:tx>
          <c:spPr>
            <a:solidFill>
              <a:schemeClr val="accent5"/>
            </a:solidFill>
            <a:ln>
              <a:noFill/>
            </a:ln>
            <a:effectLst/>
          </c:spPr>
          <c:invertIfNegative val="0"/>
          <c:cat>
            <c:strRef>
              <c:f>'[Pokytis Vilniaus regione.xlsx]Lapas1'!$B$14:$B$21</c:f>
              <c:strCache>
                <c:ptCount val="8"/>
                <c:pt idx="0">
                  <c:v>Elektrėnų</c:v>
                </c:pt>
                <c:pt idx="1">
                  <c:v>Šalčininkų rajono</c:v>
                </c:pt>
                <c:pt idx="2">
                  <c:v>Širvintų rajono</c:v>
                </c:pt>
                <c:pt idx="3">
                  <c:v>Švenčionių rajono</c:v>
                </c:pt>
                <c:pt idx="4">
                  <c:v>Trakų rajono</c:v>
                </c:pt>
                <c:pt idx="5">
                  <c:v>Ukmergės rajono</c:v>
                </c:pt>
                <c:pt idx="6">
                  <c:v>Vilniaus miesto</c:v>
                </c:pt>
                <c:pt idx="7">
                  <c:v>Vilniaus rajono</c:v>
                </c:pt>
              </c:strCache>
            </c:strRef>
          </c:cat>
          <c:val>
            <c:numRef>
              <c:f>'[Pokytis Vilniaus regione.xlsx]Lapas1'!$D$14:$D$21</c:f>
              <c:numCache>
                <c:formatCode>General</c:formatCode>
                <c:ptCount val="8"/>
                <c:pt idx="0">
                  <c:v>6</c:v>
                </c:pt>
                <c:pt idx="1">
                  <c:v>21</c:v>
                </c:pt>
                <c:pt idx="2">
                  <c:v>7</c:v>
                </c:pt>
                <c:pt idx="3">
                  <c:v>3</c:v>
                </c:pt>
                <c:pt idx="4">
                  <c:v>16</c:v>
                </c:pt>
                <c:pt idx="5">
                  <c:v>6</c:v>
                </c:pt>
                <c:pt idx="6">
                  <c:v>158</c:v>
                </c:pt>
                <c:pt idx="7">
                  <c:v>31</c:v>
                </c:pt>
              </c:numCache>
            </c:numRef>
          </c:val>
          <c:extLst>
            <c:ext xmlns:c16="http://schemas.microsoft.com/office/drawing/2014/chart" uri="{C3380CC4-5D6E-409C-BE32-E72D297353CC}">
              <c16:uniqueId val="{00000001-DB66-4AA2-916A-A89347D4332A}"/>
            </c:ext>
          </c:extLst>
        </c:ser>
        <c:ser>
          <c:idx val="2"/>
          <c:order val="2"/>
          <c:tx>
            <c:strRef>
              <c:f>'[Pokytis Vilniaus regione.xlsx]Lapas1'!$E$22</c:f>
              <c:strCache>
                <c:ptCount val="1"/>
                <c:pt idx="0">
                  <c:v>2022 m.</c:v>
                </c:pt>
              </c:strCache>
            </c:strRef>
          </c:tx>
          <c:spPr>
            <a:solidFill>
              <a:schemeClr val="accent4"/>
            </a:solidFill>
            <a:ln>
              <a:noFill/>
            </a:ln>
            <a:effectLst/>
          </c:spPr>
          <c:invertIfNegative val="0"/>
          <c:cat>
            <c:strRef>
              <c:f>'[Pokytis Vilniaus regione.xlsx]Lapas1'!$B$14:$B$21</c:f>
              <c:strCache>
                <c:ptCount val="8"/>
                <c:pt idx="0">
                  <c:v>Elektrėnų</c:v>
                </c:pt>
                <c:pt idx="1">
                  <c:v>Šalčininkų rajono</c:v>
                </c:pt>
                <c:pt idx="2">
                  <c:v>Širvintų rajono</c:v>
                </c:pt>
                <c:pt idx="3">
                  <c:v>Švenčionių rajono</c:v>
                </c:pt>
                <c:pt idx="4">
                  <c:v>Trakų rajono</c:v>
                </c:pt>
                <c:pt idx="5">
                  <c:v>Ukmergės rajono</c:v>
                </c:pt>
                <c:pt idx="6">
                  <c:v>Vilniaus miesto</c:v>
                </c:pt>
                <c:pt idx="7">
                  <c:v>Vilniaus rajono</c:v>
                </c:pt>
              </c:strCache>
            </c:strRef>
          </c:cat>
          <c:val>
            <c:numRef>
              <c:f>'[Pokytis Vilniaus regione.xlsx]Lapas1'!$E$14:$E$21</c:f>
              <c:numCache>
                <c:formatCode>General</c:formatCode>
                <c:ptCount val="8"/>
                <c:pt idx="0">
                  <c:v>3</c:v>
                </c:pt>
                <c:pt idx="1">
                  <c:v>19</c:v>
                </c:pt>
                <c:pt idx="2">
                  <c:v>6</c:v>
                </c:pt>
                <c:pt idx="3">
                  <c:v>7</c:v>
                </c:pt>
                <c:pt idx="4">
                  <c:v>16</c:v>
                </c:pt>
                <c:pt idx="5">
                  <c:v>5</c:v>
                </c:pt>
                <c:pt idx="6">
                  <c:v>125</c:v>
                </c:pt>
                <c:pt idx="7">
                  <c:v>30</c:v>
                </c:pt>
              </c:numCache>
            </c:numRef>
          </c:val>
          <c:extLst>
            <c:ext xmlns:c16="http://schemas.microsoft.com/office/drawing/2014/chart" uri="{C3380CC4-5D6E-409C-BE32-E72D297353CC}">
              <c16:uniqueId val="{00000002-DB66-4AA2-916A-A89347D4332A}"/>
            </c:ext>
          </c:extLst>
        </c:ser>
        <c:dLbls>
          <c:showLegendKey val="0"/>
          <c:showVal val="0"/>
          <c:showCatName val="0"/>
          <c:showSerName val="0"/>
          <c:showPercent val="0"/>
          <c:showBubbleSize val="0"/>
        </c:dLbls>
        <c:gapWidth val="219"/>
        <c:overlap val="-27"/>
        <c:axId val="437617656"/>
        <c:axId val="437619224"/>
      </c:barChart>
      <c:catAx>
        <c:axId val="437617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37619224"/>
        <c:crosses val="autoZero"/>
        <c:auto val="1"/>
        <c:lblAlgn val="ctr"/>
        <c:lblOffset val="100"/>
        <c:noMultiLvlLbl val="0"/>
      </c:catAx>
      <c:valAx>
        <c:axId val="437619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37617656"/>
        <c:crosses val="autoZero"/>
        <c:crossBetween val="between"/>
      </c:valAx>
      <c:spPr>
        <a:noFill/>
        <a:ln>
          <a:noFill/>
        </a:ln>
        <a:effectLst/>
      </c:spPr>
    </c:plotArea>
    <c:legend>
      <c:legendPos val="b"/>
      <c:layout>
        <c:manualLayout>
          <c:xMode val="edge"/>
          <c:yMode val="edge"/>
          <c:x val="0.34546981627296586"/>
          <c:y val="0.89409667541557303"/>
          <c:w val="0.39621566054243218"/>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274B3-7887-4666-9952-D4CEC0CD9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13477</Words>
  <Characters>7683</Characters>
  <Application>Microsoft Office Word</Application>
  <DocSecurity>4</DocSecurity>
  <Lines>64</Lines>
  <Paragraphs>42</Paragraphs>
  <ScaleCrop>false</ScaleCrop>
  <HeadingPairs>
    <vt:vector size="2" baseType="variant">
      <vt:variant>
        <vt:lpstr>Pavadinimas</vt:lpstr>
      </vt:variant>
      <vt:variant>
        <vt:i4>1</vt:i4>
      </vt:variant>
    </vt:vector>
  </HeadingPairs>
  <TitlesOfParts>
    <vt:vector size="1" baseType="lpstr">
      <vt:lpstr/>
    </vt:vector>
  </TitlesOfParts>
  <Company>IRD prie VRM</Company>
  <LinksUpToDate>false</LinksUpToDate>
  <CharactersWithSpaces>21118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Petrauskienė</dc:creator>
  <cp:keywords/>
  <dc:description/>
  <cp:lastModifiedBy>Loreta Magilevičiūtė</cp:lastModifiedBy>
  <cp:revision>2</cp:revision>
  <dcterms:created xsi:type="dcterms:W3CDTF">2024-07-16T11:16:00Z</dcterms:created>
  <dcterms:modified xsi:type="dcterms:W3CDTF">2024-07-16T11:16:00Z</dcterms:modified>
</cp:coreProperties>
</file>