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1F1F" w14:textId="77777777" w:rsidR="008B6B81" w:rsidRPr="00E03933" w:rsidRDefault="008B6B81" w:rsidP="00C3253F">
      <w:pPr>
        <w:jc w:val="center"/>
        <w:rPr>
          <w:b/>
          <w:caps/>
          <w:szCs w:val="24"/>
        </w:rPr>
      </w:pPr>
      <w:r w:rsidRPr="00E03933">
        <w:rPr>
          <w:b/>
          <w:caps/>
          <w:szCs w:val="24"/>
        </w:rPr>
        <w:t>2022–2030 M. VILNIAUS REGIONO PLĖTROS PLANO</w:t>
      </w:r>
    </w:p>
    <w:p w14:paraId="26390AE2" w14:textId="77777777" w:rsidR="008B6B81" w:rsidRPr="00E03933" w:rsidRDefault="008B6B81" w:rsidP="00C3253F">
      <w:pPr>
        <w:jc w:val="center"/>
        <w:rPr>
          <w:b/>
          <w:caps/>
          <w:szCs w:val="24"/>
        </w:rPr>
      </w:pPr>
    </w:p>
    <w:p w14:paraId="5080DEFD" w14:textId="7909DD88" w:rsidR="00F15D0E" w:rsidRPr="00E03933" w:rsidRDefault="008E1E76" w:rsidP="00C3253F">
      <w:pPr>
        <w:jc w:val="center"/>
        <w:rPr>
          <w:b/>
          <w:caps/>
          <w:szCs w:val="24"/>
        </w:rPr>
      </w:pPr>
      <w:r w:rsidRPr="00E03933">
        <w:rPr>
          <w:b/>
          <w:caps/>
          <w:szCs w:val="24"/>
        </w:rPr>
        <w:t>PAŽANGOS PRIEMONĖS N</w:t>
      </w:r>
      <w:r w:rsidR="0022016A" w:rsidRPr="00E03933">
        <w:rPr>
          <w:b/>
          <w:caps/>
          <w:szCs w:val="24"/>
        </w:rPr>
        <w:t>R</w:t>
      </w:r>
      <w:r w:rsidRPr="00E03933">
        <w:rPr>
          <w:b/>
          <w:caps/>
          <w:szCs w:val="24"/>
        </w:rPr>
        <w:t>.</w:t>
      </w:r>
      <w:r w:rsidR="008B6B81" w:rsidRPr="00E03933">
        <w:rPr>
          <w:rFonts w:eastAsia="Calibri"/>
          <w:b/>
          <w:caps/>
          <w:szCs w:val="24"/>
        </w:rPr>
        <w:t xml:space="preserve"> LT011-04-0</w:t>
      </w:r>
      <w:r w:rsidR="0035733D" w:rsidRPr="00E03933">
        <w:rPr>
          <w:rFonts w:eastAsia="Calibri"/>
          <w:b/>
          <w:caps/>
          <w:szCs w:val="24"/>
        </w:rPr>
        <w:t>1</w:t>
      </w:r>
      <w:r w:rsidR="008B6B81" w:rsidRPr="00E03933">
        <w:rPr>
          <w:rFonts w:eastAsia="Calibri"/>
          <w:b/>
          <w:caps/>
          <w:szCs w:val="24"/>
        </w:rPr>
        <w:t>-01</w:t>
      </w:r>
    </w:p>
    <w:p w14:paraId="1DAE1772" w14:textId="77777777" w:rsidR="00862001" w:rsidRPr="00E03933" w:rsidRDefault="008B6B81" w:rsidP="00C3253F">
      <w:pPr>
        <w:jc w:val="center"/>
        <w:rPr>
          <w:b/>
          <w:iCs/>
          <w:caps/>
          <w:szCs w:val="24"/>
          <w:lang w:eastAsia="lt-LT"/>
        </w:rPr>
      </w:pPr>
      <w:r w:rsidRPr="00E03933">
        <w:rPr>
          <w:b/>
          <w:caps/>
          <w:szCs w:val="24"/>
          <w:lang w:eastAsia="lt-LT"/>
        </w:rPr>
        <w:t>„</w:t>
      </w:r>
      <w:bookmarkStart w:id="0" w:name="_Hlk148821243"/>
      <w:r w:rsidR="0035733D" w:rsidRPr="00E03933">
        <w:rPr>
          <w:b/>
          <w:iCs/>
          <w:caps/>
          <w:szCs w:val="24"/>
          <w:lang w:eastAsia="lt-LT"/>
        </w:rPr>
        <w:t xml:space="preserve">Geriamojo vandens tiekimo ir nuotekų tvarkymo </w:t>
      </w:r>
    </w:p>
    <w:p w14:paraId="1501B2B6" w14:textId="4E2C89C5" w:rsidR="008B6B81" w:rsidRPr="00E03933" w:rsidRDefault="0035733D" w:rsidP="00C3253F">
      <w:pPr>
        <w:jc w:val="center"/>
        <w:rPr>
          <w:b/>
          <w:caps/>
          <w:szCs w:val="24"/>
          <w:lang w:val="en-US" w:eastAsia="lt-LT"/>
        </w:rPr>
      </w:pPr>
      <w:r w:rsidRPr="00E03933">
        <w:rPr>
          <w:b/>
          <w:iCs/>
          <w:caps/>
          <w:szCs w:val="24"/>
          <w:lang w:eastAsia="lt-LT"/>
        </w:rPr>
        <w:t>infrastruktūros plėtra</w:t>
      </w:r>
      <w:bookmarkEnd w:id="0"/>
      <w:r w:rsidR="008B6B81" w:rsidRPr="00E03933">
        <w:rPr>
          <w:b/>
          <w:caps/>
          <w:szCs w:val="24"/>
          <w:lang w:eastAsia="lt-LT"/>
        </w:rPr>
        <w:t>“</w:t>
      </w:r>
    </w:p>
    <w:p w14:paraId="5080DF00" w14:textId="37D4021A" w:rsidR="00F15D0E" w:rsidRPr="00E03933" w:rsidRDefault="008E1E76" w:rsidP="00C3253F">
      <w:pPr>
        <w:jc w:val="center"/>
        <w:rPr>
          <w:b/>
          <w:caps/>
          <w:szCs w:val="24"/>
        </w:rPr>
      </w:pPr>
      <w:r w:rsidRPr="00E03933">
        <w:rPr>
          <w:b/>
          <w:caps/>
          <w:szCs w:val="24"/>
        </w:rPr>
        <w:t>PAGRINDIMO APRAŠAS</w:t>
      </w:r>
    </w:p>
    <w:p w14:paraId="4D57374D" w14:textId="77777777" w:rsidR="0022016A" w:rsidRPr="00E03933" w:rsidRDefault="0022016A" w:rsidP="00C3253F">
      <w:pPr>
        <w:jc w:val="center"/>
        <w:rPr>
          <w:szCs w:val="24"/>
        </w:rPr>
      </w:pPr>
    </w:p>
    <w:p w14:paraId="5080DF01" w14:textId="0E23BE3E" w:rsidR="00F15D0E" w:rsidRPr="00E03933" w:rsidRDefault="008B6B81" w:rsidP="00C3253F">
      <w:pPr>
        <w:jc w:val="center"/>
        <w:rPr>
          <w:szCs w:val="24"/>
        </w:rPr>
      </w:pPr>
      <w:r w:rsidRPr="00E03933">
        <w:rPr>
          <w:szCs w:val="24"/>
        </w:rPr>
        <w:t>202</w:t>
      </w:r>
      <w:r w:rsidR="000C66A2">
        <w:rPr>
          <w:szCs w:val="24"/>
        </w:rPr>
        <w:t>4</w:t>
      </w:r>
      <w:r w:rsidRPr="00E03933">
        <w:rPr>
          <w:szCs w:val="24"/>
        </w:rPr>
        <w:t>-</w:t>
      </w:r>
      <w:r w:rsidR="000C66A2">
        <w:rPr>
          <w:szCs w:val="24"/>
        </w:rPr>
        <w:t>04</w:t>
      </w:r>
      <w:r w:rsidR="00F169DB" w:rsidRPr="00E03933">
        <w:rPr>
          <w:szCs w:val="24"/>
        </w:rPr>
        <w:t>-</w:t>
      </w:r>
      <w:r w:rsidR="00944554">
        <w:rPr>
          <w:szCs w:val="24"/>
        </w:rPr>
        <w:t>30</w:t>
      </w:r>
      <w:r w:rsidR="008E1E76" w:rsidRPr="00E03933">
        <w:rPr>
          <w:szCs w:val="24"/>
        </w:rPr>
        <w:t xml:space="preserve"> Nr. </w:t>
      </w:r>
      <w:r w:rsidR="0084737C">
        <w:rPr>
          <w:szCs w:val="24"/>
        </w:rPr>
        <w:t>RPP-</w:t>
      </w:r>
      <w:r w:rsidR="00944554">
        <w:rPr>
          <w:szCs w:val="24"/>
        </w:rPr>
        <w:t>8</w:t>
      </w:r>
    </w:p>
    <w:p w14:paraId="5080DF03" w14:textId="61A047CF" w:rsidR="00F15D0E" w:rsidRPr="00E03933" w:rsidRDefault="00F15D0E" w:rsidP="00C3253F">
      <w:pPr>
        <w:jc w:val="center"/>
        <w:rPr>
          <w:b/>
          <w:szCs w:val="24"/>
        </w:rPr>
      </w:pPr>
    </w:p>
    <w:p w14:paraId="5080DF04" w14:textId="22468219" w:rsidR="00F15D0E" w:rsidRPr="00E03933" w:rsidRDefault="008E1E76" w:rsidP="00C3253F">
      <w:pPr>
        <w:jc w:val="center"/>
        <w:rPr>
          <w:b/>
          <w:szCs w:val="24"/>
        </w:rPr>
      </w:pPr>
      <w:r w:rsidRPr="00E03933">
        <w:rPr>
          <w:b/>
          <w:szCs w:val="24"/>
        </w:rPr>
        <w:t>I SKYRIUS</w:t>
      </w:r>
    </w:p>
    <w:p w14:paraId="5080DF05" w14:textId="3F09B2AA" w:rsidR="00F15D0E" w:rsidRPr="00E03933" w:rsidRDefault="008E1E76" w:rsidP="00C3253F">
      <w:pPr>
        <w:jc w:val="center"/>
        <w:rPr>
          <w:b/>
          <w:szCs w:val="24"/>
        </w:rPr>
      </w:pPr>
      <w:r w:rsidRPr="00E03933">
        <w:rPr>
          <w:b/>
          <w:szCs w:val="24"/>
        </w:rPr>
        <w:t>BENDROSIOS NUOSTATOS</w:t>
      </w:r>
    </w:p>
    <w:p w14:paraId="5080DF06" w14:textId="77777777" w:rsidR="00F15D0E" w:rsidRPr="00E03933" w:rsidRDefault="00F15D0E" w:rsidP="00C3253F">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E03933" w:rsidRPr="00E03933" w14:paraId="5080DF09" w14:textId="77777777" w:rsidTr="00937ADE">
        <w:tc>
          <w:tcPr>
            <w:tcW w:w="2972" w:type="dxa"/>
            <w:shd w:val="pct10" w:color="auto" w:fill="FFFFFF" w:themeFill="background1"/>
          </w:tcPr>
          <w:p w14:paraId="5080DF07" w14:textId="77777777" w:rsidR="00F15D0E" w:rsidRPr="00E03933" w:rsidRDefault="008E1E76" w:rsidP="00C3253F">
            <w:pPr>
              <w:rPr>
                <w:b/>
                <w:szCs w:val="24"/>
              </w:rPr>
            </w:pPr>
            <w:r w:rsidRPr="00E03933">
              <w:rPr>
                <w:b/>
                <w:szCs w:val="24"/>
              </w:rPr>
              <w:t>Regiono plėtros uždavinys (-</w:t>
            </w:r>
            <w:proofErr w:type="spellStart"/>
            <w:r w:rsidRPr="00E03933">
              <w:rPr>
                <w:b/>
                <w:szCs w:val="24"/>
              </w:rPr>
              <w:t>iai</w:t>
            </w:r>
            <w:proofErr w:type="spellEnd"/>
            <w:r w:rsidRPr="00E03933">
              <w:rPr>
                <w:b/>
                <w:szCs w:val="24"/>
              </w:rPr>
              <w:t>)</w:t>
            </w:r>
          </w:p>
        </w:tc>
        <w:tc>
          <w:tcPr>
            <w:tcW w:w="6662" w:type="dxa"/>
          </w:tcPr>
          <w:p w14:paraId="6375FDAD" w14:textId="2E89D949" w:rsidR="0022016A" w:rsidRPr="00E03933" w:rsidRDefault="0022016A" w:rsidP="00C3253F">
            <w:pPr>
              <w:tabs>
                <w:tab w:val="left" w:pos="408"/>
              </w:tabs>
              <w:rPr>
                <w:iCs/>
                <w:szCs w:val="24"/>
              </w:rPr>
            </w:pPr>
            <w:r w:rsidRPr="00E03933">
              <w:rPr>
                <w:iCs/>
                <w:szCs w:val="24"/>
              </w:rPr>
              <w:t>Pažangos priemone prisidedama prie regiono plėtros plane nustatyto uždavinio</w:t>
            </w:r>
            <w:r w:rsidR="00937ADE" w:rsidRPr="00E03933">
              <w:rPr>
                <w:iCs/>
                <w:szCs w:val="24"/>
              </w:rPr>
              <w:t xml:space="preserve"> Nr. </w:t>
            </w:r>
            <w:r w:rsidR="00937ADE" w:rsidRPr="00E03933">
              <w:rPr>
                <w:bCs/>
                <w:iCs/>
                <w:szCs w:val="24"/>
              </w:rPr>
              <w:t>LT011-04-0</w:t>
            </w:r>
            <w:r w:rsidR="0035733D" w:rsidRPr="00E03933">
              <w:rPr>
                <w:bCs/>
                <w:iCs/>
                <w:szCs w:val="24"/>
              </w:rPr>
              <w:t>1</w:t>
            </w:r>
            <w:r w:rsidR="00937ADE" w:rsidRPr="00E03933">
              <w:rPr>
                <w:bCs/>
                <w:iCs/>
                <w:szCs w:val="24"/>
              </w:rPr>
              <w:t xml:space="preserve"> „</w:t>
            </w:r>
            <w:r w:rsidR="0035733D" w:rsidRPr="00E03933">
              <w:rPr>
                <w:bCs/>
                <w:iCs/>
                <w:szCs w:val="24"/>
              </w:rPr>
              <w:t>Pagerinti komunalinių paslaugų kokybę ir prieinamumą</w:t>
            </w:r>
            <w:r w:rsidR="00937ADE" w:rsidRPr="00E03933">
              <w:rPr>
                <w:bCs/>
                <w:iCs/>
                <w:szCs w:val="24"/>
              </w:rPr>
              <w:t>“</w:t>
            </w:r>
            <w:r w:rsidRPr="00E03933">
              <w:rPr>
                <w:iCs/>
                <w:szCs w:val="24"/>
              </w:rPr>
              <w:t xml:space="preserve"> įgyvendinimo</w:t>
            </w:r>
          </w:p>
          <w:p w14:paraId="5080DF08" w14:textId="72B9F842" w:rsidR="00F15D0E" w:rsidRPr="00E03933" w:rsidRDefault="00F15D0E" w:rsidP="00C3253F">
            <w:pPr>
              <w:pStyle w:val="Sraopastraipa"/>
              <w:tabs>
                <w:tab w:val="left" w:pos="178"/>
                <w:tab w:val="left" w:pos="598"/>
              </w:tabs>
              <w:ind w:left="0"/>
              <w:jc w:val="both"/>
              <w:rPr>
                <w:i/>
                <w:szCs w:val="24"/>
              </w:rPr>
            </w:pPr>
          </w:p>
        </w:tc>
      </w:tr>
    </w:tbl>
    <w:p w14:paraId="5080DF0A" w14:textId="36559551" w:rsidR="00F15D0E" w:rsidRDefault="00F15D0E" w:rsidP="00C3253F">
      <w:pPr>
        <w:rPr>
          <w:szCs w:val="24"/>
        </w:rPr>
      </w:pPr>
    </w:p>
    <w:p w14:paraId="0C4E25E9" w14:textId="77777777" w:rsidR="00434F1D" w:rsidRPr="00E03933" w:rsidRDefault="00434F1D" w:rsidP="00C3253F">
      <w:pPr>
        <w:rPr>
          <w:szCs w:val="24"/>
        </w:rPr>
      </w:pPr>
    </w:p>
    <w:p w14:paraId="5080DF0B" w14:textId="3EA0DD66" w:rsidR="00F15D0E" w:rsidRPr="00E03933" w:rsidRDefault="008E1E76" w:rsidP="00C3253F">
      <w:pPr>
        <w:jc w:val="center"/>
        <w:rPr>
          <w:b/>
          <w:bCs/>
          <w:szCs w:val="24"/>
        </w:rPr>
      </w:pPr>
      <w:r w:rsidRPr="00E03933">
        <w:rPr>
          <w:b/>
          <w:bCs/>
          <w:szCs w:val="24"/>
        </w:rPr>
        <w:t>II SKYRIUS</w:t>
      </w:r>
    </w:p>
    <w:p w14:paraId="5080DF0C" w14:textId="1B8F19E9" w:rsidR="00F15D0E" w:rsidRPr="00E03933" w:rsidRDefault="008E1E76" w:rsidP="00C3253F">
      <w:pPr>
        <w:jc w:val="center"/>
        <w:rPr>
          <w:b/>
          <w:bCs/>
          <w:szCs w:val="24"/>
        </w:rPr>
      </w:pPr>
      <w:r w:rsidRPr="00E03933">
        <w:rPr>
          <w:b/>
          <w:bCs/>
          <w:szCs w:val="24"/>
        </w:rPr>
        <w:t>SITUACIJOS ANALIZĖ IR SIEKIAMAS POKYTIS</w:t>
      </w:r>
    </w:p>
    <w:p w14:paraId="5080DF0D" w14:textId="77777777" w:rsidR="00F15D0E" w:rsidRPr="00E03933" w:rsidRDefault="00F15D0E" w:rsidP="00C3253F">
      <w:pPr>
        <w:rPr>
          <w:szCs w:val="24"/>
        </w:rPr>
      </w:pPr>
    </w:p>
    <w:p w14:paraId="61094E1C" w14:textId="58E6E531" w:rsidR="00270BF7" w:rsidRPr="00E03933" w:rsidRDefault="00937ADE" w:rsidP="00C3253F">
      <w:pPr>
        <w:ind w:firstLine="567"/>
        <w:jc w:val="both"/>
        <w:rPr>
          <w:bCs/>
          <w:iCs/>
          <w:szCs w:val="24"/>
        </w:rPr>
      </w:pPr>
      <w:r w:rsidRPr="00E03933">
        <w:rPr>
          <w:iCs/>
          <w:szCs w:val="24"/>
        </w:rPr>
        <w:t>Pažangos priemone sprendžiama regiono problema „</w:t>
      </w:r>
      <w:bookmarkStart w:id="1" w:name="_Hlk139955884"/>
      <w:r w:rsidRPr="00E03933">
        <w:rPr>
          <w:rFonts w:eastAsia="Calibri"/>
          <w:iCs/>
          <w:szCs w:val="24"/>
        </w:rPr>
        <w:t>Nepakankamai tvari gyvenamoji aplinka</w:t>
      </w:r>
      <w:bookmarkEnd w:id="1"/>
      <w:r w:rsidRPr="00E03933">
        <w:rPr>
          <w:rFonts w:eastAsia="Calibri"/>
          <w:iCs/>
          <w:szCs w:val="24"/>
        </w:rPr>
        <w:t>“ ir jos priežastis „</w:t>
      </w:r>
      <w:bookmarkStart w:id="2" w:name="_Hlk148977148"/>
      <w:r w:rsidR="0035733D" w:rsidRPr="00E03933">
        <w:rPr>
          <w:rFonts w:eastAsia="Calibri"/>
          <w:iCs/>
          <w:szCs w:val="24"/>
        </w:rPr>
        <w:t>Gyventojų poreikių neatitinkančios komunalinės paslaugos</w:t>
      </w:r>
      <w:bookmarkEnd w:id="2"/>
      <w:r w:rsidRPr="00E03933">
        <w:rPr>
          <w:rFonts w:eastAsia="Calibri"/>
          <w:iCs/>
          <w:szCs w:val="24"/>
        </w:rPr>
        <w:t>“.</w:t>
      </w:r>
      <w:r w:rsidR="00270BF7" w:rsidRPr="00E03933">
        <w:rPr>
          <w:rFonts w:eastAsia="Calibri"/>
          <w:iCs/>
          <w:szCs w:val="24"/>
        </w:rPr>
        <w:t xml:space="preserve"> </w:t>
      </w:r>
      <w:r w:rsidR="00270BF7" w:rsidRPr="00E03933">
        <w:rPr>
          <w:bCs/>
          <w:iCs/>
          <w:szCs w:val="24"/>
        </w:rPr>
        <w:t xml:space="preserve">Intervencijų tikslas </w:t>
      </w:r>
      <w:r w:rsidR="00270BF7" w:rsidRPr="00E03933">
        <w:rPr>
          <w:bCs/>
          <w:iCs/>
          <w:szCs w:val="24"/>
        </w:rPr>
        <w:softHyphen/>
        <w:t xml:space="preserve">– </w:t>
      </w:r>
      <w:r w:rsidR="00E07E43" w:rsidRPr="00E03933">
        <w:rPr>
          <w:bCs/>
          <w:iCs/>
          <w:szCs w:val="24"/>
        </w:rPr>
        <w:t>didinti geriamojo vandens tiekimo ir nuotekų tvarkymo paslaugų prieinamumą</w:t>
      </w:r>
      <w:r w:rsidR="00270BF7" w:rsidRPr="00E03933">
        <w:rPr>
          <w:bCs/>
          <w:iCs/>
          <w:szCs w:val="24"/>
        </w:rPr>
        <w:t xml:space="preserve">. </w:t>
      </w:r>
    </w:p>
    <w:p w14:paraId="0EC9921E" w14:textId="4D77D347" w:rsidR="00BF23B6" w:rsidRPr="00E03933" w:rsidRDefault="00BF23B6" w:rsidP="00C3253F">
      <w:pPr>
        <w:ind w:firstLine="567"/>
        <w:jc w:val="both"/>
        <w:rPr>
          <w:iCs/>
          <w:szCs w:val="24"/>
        </w:rPr>
      </w:pPr>
      <w:r w:rsidRPr="00E03933">
        <w:rPr>
          <w:iCs/>
          <w:szCs w:val="24"/>
        </w:rPr>
        <w:t xml:space="preserve">Su sprendžiama problema ir jos priežastimis tiesiogiai yra susijusi pagrindinė tikslinė grupė – </w:t>
      </w:r>
      <w:r w:rsidR="00E07E43" w:rsidRPr="00E03933">
        <w:rPr>
          <w:iCs/>
          <w:szCs w:val="24"/>
        </w:rPr>
        <w:t>gyventojai, negaunantys geriamojo vandens tiekimo ir nuotekų tvarkymo paslaugų ar gaunantys nekokybiškas; savivaldybės; geriamojo vandens tiekimo ir nuotekų tvarkymo įmonės</w:t>
      </w:r>
      <w:r w:rsidRPr="00E03933">
        <w:rPr>
          <w:szCs w:val="24"/>
        </w:rPr>
        <w:t xml:space="preserve">. </w:t>
      </w:r>
      <w:r w:rsidR="0025076C">
        <w:rPr>
          <w:szCs w:val="24"/>
        </w:rPr>
        <w:t xml:space="preserve">Įgyvendinus </w:t>
      </w:r>
      <w:r w:rsidR="00960B0D">
        <w:rPr>
          <w:szCs w:val="24"/>
        </w:rPr>
        <w:t xml:space="preserve">projektus, </w:t>
      </w:r>
      <w:r w:rsidR="00960B0D">
        <w:rPr>
          <w:iCs/>
          <w:szCs w:val="24"/>
        </w:rPr>
        <w:t>i</w:t>
      </w:r>
      <w:r w:rsidR="0025076C">
        <w:rPr>
          <w:iCs/>
          <w:szCs w:val="24"/>
        </w:rPr>
        <w:t>šaugs</w:t>
      </w:r>
      <w:r w:rsidR="0025076C" w:rsidRPr="0025076C">
        <w:rPr>
          <w:iCs/>
          <w:szCs w:val="24"/>
        </w:rPr>
        <w:t xml:space="preserve"> regiono gyventojų dalis</w:t>
      </w:r>
      <w:r w:rsidR="0025076C">
        <w:rPr>
          <w:iCs/>
          <w:szCs w:val="24"/>
        </w:rPr>
        <w:t>,</w:t>
      </w:r>
      <w:r w:rsidR="0025076C" w:rsidRPr="0025076C">
        <w:rPr>
          <w:iCs/>
          <w:szCs w:val="24"/>
        </w:rPr>
        <w:t xml:space="preserve"> gaunanti kokybiškas viešąsias vandens tiekimo ir nuotekų tvarkymo paslaugas</w:t>
      </w:r>
      <w:r w:rsidR="0025076C">
        <w:rPr>
          <w:iCs/>
          <w:szCs w:val="24"/>
        </w:rPr>
        <w:t>.</w:t>
      </w:r>
      <w:r w:rsidR="0025076C" w:rsidRPr="0025076C">
        <w:rPr>
          <w:szCs w:val="24"/>
        </w:rPr>
        <w:t xml:space="preserve"> </w:t>
      </w:r>
      <w:r w:rsidRPr="00E03933">
        <w:rPr>
          <w:szCs w:val="24"/>
        </w:rPr>
        <w:t xml:space="preserve">Netiesioginė nauda pasiektų </w:t>
      </w:r>
      <w:r w:rsidR="00591AA1" w:rsidRPr="00E03933">
        <w:rPr>
          <w:szCs w:val="24"/>
        </w:rPr>
        <w:t>vietos bendruomenę, nes</w:t>
      </w:r>
      <w:r w:rsidR="00E07E43" w:rsidRPr="00E03933">
        <w:rPr>
          <w:szCs w:val="24"/>
        </w:rPr>
        <w:t xml:space="preserve"> </w:t>
      </w:r>
      <w:r w:rsidR="00185092" w:rsidRPr="00E03933">
        <w:rPr>
          <w:bCs/>
          <w:szCs w:val="24"/>
        </w:rPr>
        <w:t>darnus geriamojo vandens tiekimas ir nuotekų tvarkymas</w:t>
      </w:r>
      <w:r w:rsidR="00185092" w:rsidRPr="00E03933">
        <w:rPr>
          <w:szCs w:val="24"/>
        </w:rPr>
        <w:t xml:space="preserve"> prisidėtų prie</w:t>
      </w:r>
      <w:r w:rsidR="00185092" w:rsidRPr="00E03933">
        <w:rPr>
          <w:bCs/>
          <w:szCs w:val="24"/>
        </w:rPr>
        <w:t xml:space="preserve"> </w:t>
      </w:r>
      <w:r w:rsidR="00F96B83" w:rsidRPr="00E03933">
        <w:rPr>
          <w:bCs/>
          <w:szCs w:val="24"/>
        </w:rPr>
        <w:t>švarios aplinkos</w:t>
      </w:r>
      <w:r w:rsidR="00185092" w:rsidRPr="00E03933">
        <w:rPr>
          <w:bCs/>
          <w:szCs w:val="24"/>
        </w:rPr>
        <w:t xml:space="preserve"> išsaugojimo</w:t>
      </w:r>
      <w:r w:rsidR="0025076C">
        <w:rPr>
          <w:bCs/>
          <w:szCs w:val="24"/>
        </w:rPr>
        <w:t xml:space="preserve"> (</w:t>
      </w:r>
      <w:r w:rsidR="00434F1D" w:rsidRPr="00434F1D">
        <w:rPr>
          <w:bCs/>
          <w:iCs/>
          <w:szCs w:val="24"/>
        </w:rPr>
        <w:t>teigiamas poveikis paviršiniams vandens telkiniams bei požeminio vandens kokybei, taip pat ir aplinkai, nes bus sumažintas nuotekose esančių kenksmingų medžiagų poveikis</w:t>
      </w:r>
      <w:r w:rsidR="0025076C">
        <w:rPr>
          <w:bCs/>
          <w:iCs/>
          <w:szCs w:val="24"/>
        </w:rPr>
        <w:t xml:space="preserve">). </w:t>
      </w:r>
    </w:p>
    <w:p w14:paraId="65244FB0" w14:textId="3C94624E" w:rsidR="00937ADE" w:rsidRPr="00E03933" w:rsidRDefault="00937ADE" w:rsidP="00C3253F">
      <w:pPr>
        <w:tabs>
          <w:tab w:val="left" w:pos="598"/>
        </w:tabs>
        <w:ind w:firstLine="567"/>
        <w:jc w:val="both"/>
        <w:rPr>
          <w:iCs/>
          <w:szCs w:val="24"/>
        </w:rPr>
      </w:pPr>
      <w:r w:rsidRPr="00E03933">
        <w:rPr>
          <w:iCs/>
          <w:szCs w:val="24"/>
        </w:rPr>
        <w:t>Vertinant demografines tendencijas regione (gyventojų skaičius išlieka pakankamai stabilus ir yra linkęs augti</w:t>
      </w:r>
      <w:r w:rsidRPr="00E03933">
        <w:rPr>
          <w:rStyle w:val="Puslapioinaosnuoroda"/>
          <w:iCs/>
          <w:szCs w:val="24"/>
        </w:rPr>
        <w:footnoteReference w:customMarkFollows="1" w:id="1"/>
        <w:sym w:font="Symbol" w:char="F02A"/>
      </w:r>
      <w:r w:rsidRPr="00E03933">
        <w:rPr>
          <w:iCs/>
          <w:szCs w:val="24"/>
        </w:rPr>
        <w:t xml:space="preserve">) matyti, kad poreikis </w:t>
      </w:r>
      <w:r w:rsidR="00270BF7" w:rsidRPr="00E03933">
        <w:rPr>
          <w:iCs/>
          <w:szCs w:val="24"/>
        </w:rPr>
        <w:t>kokybiškai ir švariai aplinkai</w:t>
      </w:r>
      <w:r w:rsidRPr="00E03933">
        <w:rPr>
          <w:iCs/>
          <w:szCs w:val="24"/>
        </w:rPr>
        <w:t xml:space="preserve">, </w:t>
      </w:r>
      <w:r w:rsidR="004901D3" w:rsidRPr="00E03933">
        <w:rPr>
          <w:iCs/>
          <w:szCs w:val="24"/>
        </w:rPr>
        <w:t xml:space="preserve">komunalinių paslaugų kokybei ir prieinamumui </w:t>
      </w:r>
      <w:r w:rsidRPr="00E03933">
        <w:rPr>
          <w:iCs/>
          <w:szCs w:val="24"/>
        </w:rPr>
        <w:t xml:space="preserve">itin aktualus. </w:t>
      </w:r>
      <w:r w:rsidR="00270BF7" w:rsidRPr="00E03933">
        <w:rPr>
          <w:iCs/>
          <w:szCs w:val="24"/>
        </w:rPr>
        <w:t xml:space="preserve">Didelis gyventojų tankis ir ekonominių veiklų koncentracija </w:t>
      </w:r>
      <w:r w:rsidR="001826BF" w:rsidRPr="00E03933">
        <w:rPr>
          <w:iCs/>
          <w:szCs w:val="24"/>
        </w:rPr>
        <w:t xml:space="preserve">tankiai apgyvendintose ir vidutinio tankumo urbanizuotose teritorijose </w:t>
      </w:r>
      <w:r w:rsidR="00794E03" w:rsidRPr="00E03933">
        <w:rPr>
          <w:iCs/>
          <w:szCs w:val="24"/>
        </w:rPr>
        <w:t xml:space="preserve">lemia su tvarios aplinkos kūrimu susijusius iššūkius. Vienas iš jų – </w:t>
      </w:r>
      <w:r w:rsidR="00F96B83" w:rsidRPr="00E03933">
        <w:rPr>
          <w:iCs/>
          <w:szCs w:val="24"/>
        </w:rPr>
        <w:t>užtikrinti</w:t>
      </w:r>
      <w:r w:rsidR="0015394C" w:rsidRPr="00E03933">
        <w:rPr>
          <w:iCs/>
          <w:szCs w:val="24"/>
        </w:rPr>
        <w:t xml:space="preserve">, </w:t>
      </w:r>
      <w:r w:rsidR="00F82B47" w:rsidRPr="00E03933">
        <w:rPr>
          <w:iCs/>
          <w:szCs w:val="24"/>
        </w:rPr>
        <w:t>kad gyventojam</w:t>
      </w:r>
      <w:r w:rsidR="00036ED2" w:rsidRPr="00E03933">
        <w:rPr>
          <w:iCs/>
          <w:szCs w:val="24"/>
        </w:rPr>
        <w:t>s</w:t>
      </w:r>
      <w:r w:rsidR="00F82B47" w:rsidRPr="00E03933">
        <w:rPr>
          <w:iCs/>
          <w:szCs w:val="24"/>
        </w:rPr>
        <w:t xml:space="preserve"> būtų tiekiamas saugus ir kokybiškas geriamasis vanduo bei tinkamai tvarkomos nuotekos</w:t>
      </w:r>
      <w:r w:rsidR="00ED2E4A" w:rsidRPr="00E03933">
        <w:rPr>
          <w:iCs/>
          <w:szCs w:val="24"/>
        </w:rPr>
        <w:t xml:space="preserve">. </w:t>
      </w:r>
      <w:r w:rsidRPr="00E03933">
        <w:rPr>
          <w:iCs/>
          <w:szCs w:val="24"/>
        </w:rPr>
        <w:t xml:space="preserve">Pažangos priemonės įgyvendinimo ir 5 metai po pažangos priemonės įgyvendinimo pabaigos laikotarpiui tikslinės grupės poreikiai išliks aktualūs (lemia demografinės tendencijos, </w:t>
      </w:r>
      <w:r w:rsidR="002F3014" w:rsidRPr="00E03933">
        <w:rPr>
          <w:iCs/>
          <w:szCs w:val="24"/>
        </w:rPr>
        <w:t>ekonominė</w:t>
      </w:r>
      <w:r w:rsidRPr="00E03933">
        <w:rPr>
          <w:iCs/>
          <w:szCs w:val="24"/>
        </w:rPr>
        <w:t xml:space="preserve"> aplinka)</w:t>
      </w:r>
      <w:r w:rsidR="002F3014" w:rsidRPr="00E03933">
        <w:rPr>
          <w:iCs/>
          <w:szCs w:val="24"/>
        </w:rPr>
        <w:t>.</w:t>
      </w:r>
    </w:p>
    <w:p w14:paraId="3231E554" w14:textId="4F7401A7" w:rsidR="000759E9" w:rsidRDefault="00F63F2C" w:rsidP="00F63F2C">
      <w:pPr>
        <w:tabs>
          <w:tab w:val="left" w:pos="598"/>
        </w:tabs>
        <w:ind w:firstLine="567"/>
        <w:jc w:val="both"/>
        <w:rPr>
          <w:iCs/>
          <w:szCs w:val="24"/>
        </w:rPr>
      </w:pPr>
      <w:r w:rsidRPr="00E03933">
        <w:rPr>
          <w:iCs/>
          <w:szCs w:val="24"/>
        </w:rPr>
        <w:t>Užterštų be valymo nuotekų (buitinių, gamybinių ir komunalinių) Vilniaus regione į gamtinę aplinką (paviršinius vandenis) nėra išleidžiama</w:t>
      </w:r>
      <w:r w:rsidR="00A87B7C" w:rsidRPr="00E03933">
        <w:rPr>
          <w:rStyle w:val="Puslapioinaosnuoroda"/>
          <w:iCs/>
          <w:szCs w:val="24"/>
        </w:rPr>
        <w:footnoteReference w:customMarkFollows="1" w:id="2"/>
        <w:sym w:font="Symbol" w:char="F02A"/>
      </w:r>
      <w:r w:rsidR="00A87B7C" w:rsidRPr="00E03933">
        <w:rPr>
          <w:rStyle w:val="Puslapioinaosnuoroda"/>
          <w:iCs/>
          <w:szCs w:val="24"/>
        </w:rPr>
        <w:sym w:font="Symbol" w:char="F02A"/>
      </w:r>
      <w:r w:rsidRPr="00E03933">
        <w:rPr>
          <w:iCs/>
          <w:szCs w:val="24"/>
        </w:rPr>
        <w:t xml:space="preserve">. </w:t>
      </w:r>
      <w:r w:rsidR="00FA2A10" w:rsidRPr="00E03933">
        <w:rPr>
          <w:iCs/>
          <w:szCs w:val="24"/>
        </w:rPr>
        <w:t xml:space="preserve">Vandens paėmimo ir sunaudojimo poreikiai regione </w:t>
      </w:r>
      <w:r w:rsidR="001934ED" w:rsidRPr="00E03933">
        <w:rPr>
          <w:iCs/>
          <w:szCs w:val="24"/>
        </w:rPr>
        <w:t>auga ir siekia</w:t>
      </w:r>
      <w:r w:rsidR="00FA2A10" w:rsidRPr="00E03933">
        <w:rPr>
          <w:iCs/>
          <w:szCs w:val="24"/>
        </w:rPr>
        <w:t xml:space="preserve"> </w:t>
      </w:r>
      <w:bookmarkStart w:id="4" w:name="_Hlk148989049"/>
      <w:r w:rsidR="00FA2A10" w:rsidRPr="00E03933">
        <w:rPr>
          <w:iCs/>
          <w:szCs w:val="24"/>
        </w:rPr>
        <w:t xml:space="preserve">94 mln. </w:t>
      </w:r>
      <w:bookmarkStart w:id="5" w:name="_Hlk148989290"/>
      <w:r w:rsidR="00FA2A10" w:rsidRPr="00E03933">
        <w:rPr>
          <w:iCs/>
          <w:szCs w:val="24"/>
        </w:rPr>
        <w:t>m</w:t>
      </w:r>
      <w:r w:rsidR="00FA2A10" w:rsidRPr="00E03933">
        <w:rPr>
          <w:iCs/>
          <w:szCs w:val="24"/>
          <w:vertAlign w:val="superscript"/>
        </w:rPr>
        <w:t>3</w:t>
      </w:r>
      <w:bookmarkEnd w:id="5"/>
      <w:r w:rsidR="00FA2A10" w:rsidRPr="00E03933">
        <w:rPr>
          <w:iCs/>
          <w:szCs w:val="24"/>
        </w:rPr>
        <w:t xml:space="preserve"> </w:t>
      </w:r>
      <w:bookmarkEnd w:id="4"/>
      <w:r w:rsidR="00F345D7" w:rsidRPr="00E03933">
        <w:rPr>
          <w:iCs/>
          <w:szCs w:val="24"/>
        </w:rPr>
        <w:t xml:space="preserve">2022 m. </w:t>
      </w:r>
      <w:r w:rsidR="00FA2A10" w:rsidRPr="00E03933">
        <w:rPr>
          <w:iCs/>
          <w:szCs w:val="24"/>
        </w:rPr>
        <w:t>(</w:t>
      </w:r>
      <w:r w:rsidR="001934ED" w:rsidRPr="00E03933">
        <w:rPr>
          <w:iCs/>
          <w:szCs w:val="24"/>
        </w:rPr>
        <w:t>76 mln. m</w:t>
      </w:r>
      <w:r w:rsidR="001934ED" w:rsidRPr="00E03933">
        <w:rPr>
          <w:iCs/>
          <w:szCs w:val="24"/>
          <w:vertAlign w:val="superscript"/>
        </w:rPr>
        <w:t>3</w:t>
      </w:r>
      <w:r w:rsidR="00F345D7" w:rsidRPr="00E03933">
        <w:rPr>
          <w:iCs/>
          <w:szCs w:val="24"/>
        </w:rPr>
        <w:t xml:space="preserve"> </w:t>
      </w:r>
      <w:r w:rsidR="00F345D7" w:rsidRPr="00E03933">
        <w:rPr>
          <w:iCs/>
          <w:szCs w:val="24"/>
          <w:lang w:val="en-US"/>
        </w:rPr>
        <w:t>2017 m.</w:t>
      </w:r>
      <w:r w:rsidR="001934ED" w:rsidRPr="00E03933">
        <w:rPr>
          <w:iCs/>
          <w:szCs w:val="24"/>
        </w:rPr>
        <w:t xml:space="preserve">), </w:t>
      </w:r>
      <w:r w:rsidR="00F345D7" w:rsidRPr="00E03933">
        <w:rPr>
          <w:iCs/>
          <w:szCs w:val="24"/>
        </w:rPr>
        <w:t xml:space="preserve">gyventojų namų ūkiams sunaudota </w:t>
      </w:r>
      <w:bookmarkStart w:id="6" w:name="_Hlk148989333"/>
      <w:r w:rsidR="00F345D7" w:rsidRPr="00E03933">
        <w:rPr>
          <w:iCs/>
          <w:szCs w:val="24"/>
        </w:rPr>
        <w:t>26 mln. m</w:t>
      </w:r>
      <w:r w:rsidR="00F345D7" w:rsidRPr="00E03933">
        <w:rPr>
          <w:iCs/>
          <w:szCs w:val="24"/>
          <w:vertAlign w:val="superscript"/>
        </w:rPr>
        <w:t>3</w:t>
      </w:r>
      <w:r w:rsidR="00F345D7" w:rsidRPr="00E03933">
        <w:rPr>
          <w:iCs/>
          <w:szCs w:val="24"/>
        </w:rPr>
        <w:t xml:space="preserve"> </w:t>
      </w:r>
      <w:bookmarkEnd w:id="6"/>
      <w:r w:rsidR="00F345D7" w:rsidRPr="00E03933">
        <w:rPr>
          <w:iCs/>
          <w:szCs w:val="24"/>
        </w:rPr>
        <w:t>(24 mln. m</w:t>
      </w:r>
      <w:r w:rsidR="00F345D7" w:rsidRPr="00E03933">
        <w:rPr>
          <w:iCs/>
          <w:szCs w:val="24"/>
          <w:vertAlign w:val="superscript"/>
        </w:rPr>
        <w:t>3</w:t>
      </w:r>
      <w:r w:rsidR="00F345D7" w:rsidRPr="00E03933">
        <w:rPr>
          <w:iCs/>
          <w:szCs w:val="24"/>
        </w:rPr>
        <w:t xml:space="preserve"> 2017 m.). </w:t>
      </w:r>
      <w:r w:rsidR="00F1710A" w:rsidRPr="00E03933">
        <w:rPr>
          <w:iCs/>
          <w:szCs w:val="24"/>
        </w:rPr>
        <w:t>Todėl svarbu investuoti į geriamojo vandens kokybės užtikrinimą.</w:t>
      </w:r>
    </w:p>
    <w:p w14:paraId="30704839" w14:textId="23589051" w:rsidR="00434F1D" w:rsidRDefault="00434F1D" w:rsidP="00F63F2C">
      <w:pPr>
        <w:tabs>
          <w:tab w:val="left" w:pos="598"/>
        </w:tabs>
        <w:ind w:firstLine="567"/>
        <w:jc w:val="both"/>
        <w:rPr>
          <w:iCs/>
          <w:szCs w:val="24"/>
        </w:rPr>
      </w:pPr>
    </w:p>
    <w:p w14:paraId="17A52B66" w14:textId="367EB5D5" w:rsidR="00434F1D" w:rsidRDefault="00434F1D" w:rsidP="00F63F2C">
      <w:pPr>
        <w:tabs>
          <w:tab w:val="left" w:pos="598"/>
        </w:tabs>
        <w:ind w:firstLine="567"/>
        <w:jc w:val="both"/>
        <w:rPr>
          <w:iCs/>
          <w:szCs w:val="24"/>
        </w:rPr>
      </w:pPr>
    </w:p>
    <w:p w14:paraId="361274B0" w14:textId="7D134246" w:rsidR="00434F1D" w:rsidRDefault="00434F1D" w:rsidP="00F63F2C">
      <w:pPr>
        <w:tabs>
          <w:tab w:val="left" w:pos="598"/>
        </w:tabs>
        <w:ind w:firstLine="567"/>
        <w:jc w:val="both"/>
        <w:rPr>
          <w:iCs/>
          <w:szCs w:val="24"/>
        </w:rPr>
      </w:pPr>
    </w:p>
    <w:p w14:paraId="66E27C6D" w14:textId="77777777" w:rsidR="00434F1D" w:rsidRPr="00E03933" w:rsidRDefault="00434F1D" w:rsidP="00F63F2C">
      <w:pPr>
        <w:tabs>
          <w:tab w:val="left" w:pos="598"/>
        </w:tabs>
        <w:ind w:firstLine="567"/>
        <w:jc w:val="both"/>
        <w:rPr>
          <w:iCs/>
          <w:szCs w:val="24"/>
        </w:rPr>
      </w:pPr>
    </w:p>
    <w:p w14:paraId="1B469E78" w14:textId="77777777" w:rsidR="00571FE3" w:rsidRPr="00E03933" w:rsidRDefault="00571FE3" w:rsidP="00F63F2C">
      <w:pPr>
        <w:tabs>
          <w:tab w:val="left" w:pos="598"/>
        </w:tabs>
        <w:ind w:firstLine="567"/>
        <w:jc w:val="both"/>
        <w:rPr>
          <w:iCs/>
          <w:szCs w:val="24"/>
        </w:rPr>
      </w:pPr>
    </w:p>
    <w:tbl>
      <w:tblPr>
        <w:tblW w:w="9619" w:type="dxa"/>
        <w:tblLook w:val="04A0" w:firstRow="1" w:lastRow="0" w:firstColumn="1" w:lastColumn="0" w:noHBand="0" w:noVBand="1"/>
      </w:tblPr>
      <w:tblGrid>
        <w:gridCol w:w="4158"/>
        <w:gridCol w:w="1580"/>
        <w:gridCol w:w="1293"/>
        <w:gridCol w:w="1293"/>
        <w:gridCol w:w="1295"/>
      </w:tblGrid>
      <w:tr w:rsidR="00E03933" w:rsidRPr="00E03933" w14:paraId="15105152" w14:textId="77777777" w:rsidTr="00960B0D">
        <w:trPr>
          <w:trHeight w:val="276"/>
        </w:trPr>
        <w:tc>
          <w:tcPr>
            <w:tcW w:w="961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8C6BCC" w14:textId="77777777" w:rsidR="00571FE3" w:rsidRPr="00E03933" w:rsidRDefault="00571FE3" w:rsidP="00571FE3">
            <w:pPr>
              <w:jc w:val="center"/>
              <w:rPr>
                <w:b/>
                <w:bCs/>
                <w:sz w:val="18"/>
                <w:szCs w:val="18"/>
                <w:lang w:eastAsia="lt-LT"/>
              </w:rPr>
            </w:pPr>
            <w:r w:rsidRPr="00E03933">
              <w:rPr>
                <w:b/>
                <w:bCs/>
                <w:sz w:val="18"/>
                <w:szCs w:val="18"/>
                <w:lang w:eastAsia="lt-LT"/>
              </w:rPr>
              <w:t>Vandens paėmimas ir sunaudojimas 2022 m. tūkst. m</w:t>
            </w:r>
            <w:r w:rsidRPr="00E03933">
              <w:rPr>
                <w:b/>
                <w:bCs/>
                <w:sz w:val="18"/>
                <w:szCs w:val="18"/>
                <w:vertAlign w:val="superscript"/>
                <w:lang w:eastAsia="lt-LT"/>
              </w:rPr>
              <w:t>3</w:t>
            </w:r>
            <w:r w:rsidRPr="00E03933">
              <w:rPr>
                <w:b/>
                <w:bCs/>
                <w:sz w:val="18"/>
                <w:szCs w:val="18"/>
                <w:lang w:eastAsia="lt-LT"/>
              </w:rPr>
              <w:t>/metus</w:t>
            </w:r>
          </w:p>
        </w:tc>
      </w:tr>
      <w:tr w:rsidR="00E03933" w:rsidRPr="00E03933" w14:paraId="3410C673" w14:textId="77777777" w:rsidTr="00960B0D">
        <w:trPr>
          <w:trHeight w:val="282"/>
        </w:trPr>
        <w:tc>
          <w:tcPr>
            <w:tcW w:w="4158" w:type="dxa"/>
            <w:tcBorders>
              <w:top w:val="nil"/>
              <w:left w:val="single" w:sz="8" w:space="0" w:color="auto"/>
              <w:bottom w:val="nil"/>
              <w:right w:val="nil"/>
            </w:tcBorders>
            <w:shd w:val="clear" w:color="auto" w:fill="auto"/>
            <w:noWrap/>
            <w:vAlign w:val="bottom"/>
            <w:hideMark/>
          </w:tcPr>
          <w:p w14:paraId="2E0C72F5" w14:textId="77777777" w:rsidR="00571FE3" w:rsidRPr="00E03933" w:rsidRDefault="00571FE3" w:rsidP="00571FE3">
            <w:pPr>
              <w:jc w:val="center"/>
              <w:rPr>
                <w:b/>
                <w:bCs/>
                <w:sz w:val="18"/>
                <w:szCs w:val="18"/>
                <w:lang w:eastAsia="lt-LT"/>
              </w:rPr>
            </w:pPr>
            <w:r w:rsidRPr="00E03933">
              <w:rPr>
                <w:b/>
                <w:bCs/>
                <w:sz w:val="18"/>
                <w:szCs w:val="18"/>
                <w:lang w:eastAsia="lt-LT"/>
              </w:rPr>
              <w:t> </w:t>
            </w:r>
          </w:p>
        </w:tc>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2EA2F560" w14:textId="77777777" w:rsidR="00571FE3" w:rsidRPr="00E03933" w:rsidRDefault="00571FE3" w:rsidP="00571FE3">
            <w:pPr>
              <w:jc w:val="center"/>
              <w:rPr>
                <w:b/>
                <w:bCs/>
                <w:sz w:val="18"/>
                <w:szCs w:val="18"/>
                <w:lang w:eastAsia="lt-LT"/>
              </w:rPr>
            </w:pPr>
            <w:r w:rsidRPr="00E03933">
              <w:rPr>
                <w:b/>
                <w:bCs/>
                <w:sz w:val="18"/>
                <w:szCs w:val="18"/>
                <w:lang w:eastAsia="lt-LT"/>
              </w:rPr>
              <w:t xml:space="preserve">Paimta vandens </w:t>
            </w:r>
          </w:p>
        </w:tc>
        <w:tc>
          <w:tcPr>
            <w:tcW w:w="3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CAC2B95" w14:textId="77777777" w:rsidR="00571FE3" w:rsidRPr="00E03933" w:rsidRDefault="00571FE3" w:rsidP="00571FE3">
            <w:pPr>
              <w:jc w:val="center"/>
              <w:rPr>
                <w:b/>
                <w:bCs/>
                <w:sz w:val="18"/>
                <w:szCs w:val="18"/>
                <w:lang w:eastAsia="lt-LT"/>
              </w:rPr>
            </w:pPr>
            <w:r w:rsidRPr="00E03933">
              <w:rPr>
                <w:b/>
                <w:bCs/>
                <w:sz w:val="18"/>
                <w:szCs w:val="18"/>
                <w:lang w:eastAsia="lt-LT"/>
              </w:rPr>
              <w:t>Sunaudota vandens</w:t>
            </w:r>
          </w:p>
        </w:tc>
      </w:tr>
      <w:tr w:rsidR="00E03933" w:rsidRPr="00E03933" w14:paraId="18B1921D" w14:textId="77777777" w:rsidTr="00936565">
        <w:trPr>
          <w:trHeight w:val="282"/>
        </w:trPr>
        <w:tc>
          <w:tcPr>
            <w:tcW w:w="4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9A0305" w14:textId="77777777" w:rsidR="00571FE3" w:rsidRPr="00E03933" w:rsidRDefault="00571FE3" w:rsidP="00571FE3">
            <w:pPr>
              <w:jc w:val="center"/>
              <w:rPr>
                <w:b/>
                <w:bCs/>
                <w:sz w:val="18"/>
                <w:szCs w:val="18"/>
                <w:lang w:eastAsia="lt-LT"/>
              </w:rPr>
            </w:pPr>
            <w:r w:rsidRPr="00E03933">
              <w:rPr>
                <w:b/>
                <w:bCs/>
                <w:sz w:val="18"/>
                <w:szCs w:val="18"/>
                <w:lang w:eastAsia="lt-LT"/>
              </w:rPr>
              <w:t>Apskritis / Savivaldybė / Regionas</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6972971A" w14:textId="77777777" w:rsidR="00571FE3" w:rsidRPr="00E03933" w:rsidRDefault="00571FE3" w:rsidP="00571FE3">
            <w:pPr>
              <w:jc w:val="center"/>
              <w:rPr>
                <w:b/>
                <w:bCs/>
                <w:sz w:val="18"/>
                <w:szCs w:val="18"/>
                <w:lang w:eastAsia="lt-LT"/>
              </w:rPr>
            </w:pPr>
            <w:r w:rsidRPr="00E03933">
              <w:rPr>
                <w:b/>
                <w:bCs/>
                <w:sz w:val="18"/>
                <w:szCs w:val="18"/>
                <w:lang w:eastAsia="lt-LT"/>
              </w:rPr>
              <w:t>iš viso</w:t>
            </w:r>
          </w:p>
        </w:tc>
        <w:tc>
          <w:tcPr>
            <w:tcW w:w="1293" w:type="dxa"/>
            <w:vMerge w:val="restart"/>
            <w:tcBorders>
              <w:top w:val="nil"/>
              <w:left w:val="single" w:sz="8" w:space="0" w:color="auto"/>
              <w:bottom w:val="single" w:sz="8" w:space="0" w:color="000000"/>
              <w:right w:val="single" w:sz="4" w:space="0" w:color="000000"/>
            </w:tcBorders>
            <w:shd w:val="clear" w:color="auto" w:fill="auto"/>
            <w:vAlign w:val="center"/>
            <w:hideMark/>
          </w:tcPr>
          <w:p w14:paraId="6C1BBACE" w14:textId="77777777" w:rsidR="00571FE3" w:rsidRPr="00E03933" w:rsidRDefault="00571FE3" w:rsidP="00571FE3">
            <w:pPr>
              <w:jc w:val="center"/>
              <w:rPr>
                <w:b/>
                <w:bCs/>
                <w:sz w:val="18"/>
                <w:szCs w:val="18"/>
                <w:lang w:eastAsia="lt-LT"/>
              </w:rPr>
            </w:pPr>
            <w:r w:rsidRPr="00E03933">
              <w:rPr>
                <w:b/>
                <w:bCs/>
                <w:sz w:val="18"/>
                <w:szCs w:val="18"/>
                <w:lang w:eastAsia="lt-LT"/>
              </w:rPr>
              <w:t>iš viso</w:t>
            </w:r>
          </w:p>
        </w:tc>
        <w:tc>
          <w:tcPr>
            <w:tcW w:w="2588" w:type="dxa"/>
            <w:gridSpan w:val="2"/>
            <w:tcBorders>
              <w:top w:val="single" w:sz="4" w:space="0" w:color="auto"/>
              <w:left w:val="nil"/>
              <w:bottom w:val="single" w:sz="4" w:space="0" w:color="auto"/>
              <w:right w:val="single" w:sz="8" w:space="0" w:color="000000"/>
            </w:tcBorders>
            <w:shd w:val="clear" w:color="auto" w:fill="E2EFD9" w:themeFill="accent6" w:themeFillTint="33"/>
            <w:vAlign w:val="center"/>
            <w:hideMark/>
          </w:tcPr>
          <w:p w14:paraId="7EDA5310" w14:textId="77777777" w:rsidR="00571FE3" w:rsidRPr="00E03933" w:rsidRDefault="00571FE3" w:rsidP="00571FE3">
            <w:pPr>
              <w:jc w:val="center"/>
              <w:rPr>
                <w:b/>
                <w:bCs/>
                <w:sz w:val="18"/>
                <w:szCs w:val="18"/>
                <w:lang w:eastAsia="lt-LT"/>
              </w:rPr>
            </w:pPr>
            <w:r w:rsidRPr="00E03933">
              <w:rPr>
                <w:b/>
                <w:bCs/>
                <w:sz w:val="18"/>
                <w:szCs w:val="18"/>
                <w:lang w:eastAsia="lt-LT"/>
              </w:rPr>
              <w:t>ūkiui-buičiai</w:t>
            </w:r>
          </w:p>
        </w:tc>
      </w:tr>
      <w:tr w:rsidR="00E03933" w:rsidRPr="00E03933" w14:paraId="4B52FB74" w14:textId="77777777" w:rsidTr="00936565">
        <w:trPr>
          <w:trHeight w:val="439"/>
        </w:trPr>
        <w:tc>
          <w:tcPr>
            <w:tcW w:w="4158" w:type="dxa"/>
            <w:vMerge/>
            <w:tcBorders>
              <w:top w:val="single" w:sz="8" w:space="0" w:color="auto"/>
              <w:left w:val="single" w:sz="8" w:space="0" w:color="auto"/>
              <w:bottom w:val="single" w:sz="8" w:space="0" w:color="000000"/>
              <w:right w:val="single" w:sz="8" w:space="0" w:color="auto"/>
            </w:tcBorders>
            <w:vAlign w:val="center"/>
            <w:hideMark/>
          </w:tcPr>
          <w:p w14:paraId="6F3F1B67" w14:textId="77777777" w:rsidR="00571FE3" w:rsidRPr="00E03933" w:rsidRDefault="00571FE3" w:rsidP="00571FE3">
            <w:pPr>
              <w:rPr>
                <w:b/>
                <w:bCs/>
                <w:sz w:val="18"/>
                <w:szCs w:val="18"/>
                <w:lang w:eastAsia="lt-LT"/>
              </w:rPr>
            </w:pPr>
          </w:p>
        </w:tc>
        <w:tc>
          <w:tcPr>
            <w:tcW w:w="1580" w:type="dxa"/>
            <w:vMerge/>
            <w:tcBorders>
              <w:top w:val="nil"/>
              <w:left w:val="single" w:sz="8" w:space="0" w:color="auto"/>
              <w:bottom w:val="single" w:sz="8" w:space="0" w:color="000000"/>
              <w:right w:val="single" w:sz="8" w:space="0" w:color="auto"/>
            </w:tcBorders>
            <w:vAlign w:val="center"/>
            <w:hideMark/>
          </w:tcPr>
          <w:p w14:paraId="630B3973" w14:textId="77777777" w:rsidR="00571FE3" w:rsidRPr="00E03933" w:rsidRDefault="00571FE3" w:rsidP="00571FE3">
            <w:pPr>
              <w:rPr>
                <w:b/>
                <w:bCs/>
                <w:sz w:val="18"/>
                <w:szCs w:val="18"/>
                <w:lang w:eastAsia="lt-LT"/>
              </w:rPr>
            </w:pPr>
          </w:p>
        </w:tc>
        <w:tc>
          <w:tcPr>
            <w:tcW w:w="1293" w:type="dxa"/>
            <w:vMerge/>
            <w:tcBorders>
              <w:top w:val="nil"/>
              <w:left w:val="single" w:sz="8" w:space="0" w:color="auto"/>
              <w:bottom w:val="single" w:sz="8" w:space="0" w:color="000000"/>
              <w:right w:val="single" w:sz="4" w:space="0" w:color="000000"/>
            </w:tcBorders>
            <w:vAlign w:val="center"/>
            <w:hideMark/>
          </w:tcPr>
          <w:p w14:paraId="40A7D482" w14:textId="77777777" w:rsidR="00571FE3" w:rsidRPr="00E03933" w:rsidRDefault="00571FE3" w:rsidP="00571FE3">
            <w:pPr>
              <w:rPr>
                <w:b/>
                <w:bCs/>
                <w:sz w:val="18"/>
                <w:szCs w:val="18"/>
                <w:lang w:eastAsia="lt-LT"/>
              </w:rPr>
            </w:pPr>
          </w:p>
        </w:tc>
        <w:tc>
          <w:tcPr>
            <w:tcW w:w="1293" w:type="dxa"/>
            <w:tcBorders>
              <w:top w:val="nil"/>
              <w:left w:val="nil"/>
              <w:bottom w:val="single" w:sz="8" w:space="0" w:color="auto"/>
              <w:right w:val="single" w:sz="4" w:space="0" w:color="000000"/>
            </w:tcBorders>
            <w:shd w:val="clear" w:color="auto" w:fill="auto"/>
            <w:vAlign w:val="center"/>
            <w:hideMark/>
          </w:tcPr>
          <w:p w14:paraId="01905001" w14:textId="77777777" w:rsidR="00571FE3" w:rsidRPr="00E03933" w:rsidRDefault="00571FE3" w:rsidP="00571FE3">
            <w:pPr>
              <w:jc w:val="center"/>
              <w:rPr>
                <w:b/>
                <w:bCs/>
                <w:sz w:val="18"/>
                <w:szCs w:val="18"/>
                <w:lang w:eastAsia="lt-LT"/>
              </w:rPr>
            </w:pPr>
            <w:r w:rsidRPr="00E03933">
              <w:rPr>
                <w:b/>
                <w:bCs/>
                <w:sz w:val="18"/>
                <w:szCs w:val="18"/>
                <w:lang w:eastAsia="lt-LT"/>
              </w:rPr>
              <w:t>iš viso</w:t>
            </w:r>
          </w:p>
        </w:tc>
        <w:tc>
          <w:tcPr>
            <w:tcW w:w="1295" w:type="dxa"/>
            <w:tcBorders>
              <w:top w:val="nil"/>
              <w:left w:val="nil"/>
              <w:bottom w:val="single" w:sz="8" w:space="0" w:color="auto"/>
              <w:right w:val="single" w:sz="8" w:space="0" w:color="auto"/>
            </w:tcBorders>
            <w:shd w:val="clear" w:color="auto" w:fill="DEEAF6" w:themeFill="accent1" w:themeFillTint="33"/>
            <w:vAlign w:val="center"/>
            <w:hideMark/>
          </w:tcPr>
          <w:p w14:paraId="1859E280" w14:textId="77777777" w:rsidR="00571FE3" w:rsidRPr="00E03933" w:rsidRDefault="00571FE3" w:rsidP="00571FE3">
            <w:pPr>
              <w:jc w:val="center"/>
              <w:rPr>
                <w:b/>
                <w:bCs/>
                <w:sz w:val="18"/>
                <w:szCs w:val="18"/>
                <w:lang w:eastAsia="lt-LT"/>
              </w:rPr>
            </w:pPr>
            <w:r w:rsidRPr="00E03933">
              <w:rPr>
                <w:b/>
                <w:bCs/>
                <w:sz w:val="18"/>
                <w:szCs w:val="18"/>
                <w:lang w:eastAsia="lt-LT"/>
              </w:rPr>
              <w:t>gyventojų namų ūkiams</w:t>
            </w:r>
          </w:p>
        </w:tc>
      </w:tr>
      <w:tr w:rsidR="00E03933" w:rsidRPr="00E03933" w14:paraId="239B0C67"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498563E6" w14:textId="77777777" w:rsidR="00571FE3" w:rsidRPr="00E03933" w:rsidRDefault="00571FE3" w:rsidP="00571FE3">
            <w:pPr>
              <w:rPr>
                <w:sz w:val="18"/>
                <w:szCs w:val="18"/>
                <w:lang w:eastAsia="lt-LT"/>
              </w:rPr>
            </w:pPr>
            <w:r w:rsidRPr="00E03933">
              <w:rPr>
                <w:sz w:val="18"/>
                <w:szCs w:val="18"/>
                <w:lang w:eastAsia="lt-LT"/>
              </w:rPr>
              <w:t>Elektrėnų sav.</w:t>
            </w:r>
          </w:p>
        </w:tc>
        <w:tc>
          <w:tcPr>
            <w:tcW w:w="1580" w:type="dxa"/>
            <w:tcBorders>
              <w:top w:val="nil"/>
              <w:left w:val="nil"/>
              <w:bottom w:val="single" w:sz="4" w:space="0" w:color="auto"/>
              <w:right w:val="single" w:sz="8" w:space="0" w:color="auto"/>
            </w:tcBorders>
            <w:shd w:val="clear" w:color="auto" w:fill="auto"/>
            <w:noWrap/>
            <w:vAlign w:val="bottom"/>
            <w:hideMark/>
          </w:tcPr>
          <w:p w14:paraId="1D564D1E" w14:textId="77777777" w:rsidR="00571FE3" w:rsidRPr="00E03933" w:rsidRDefault="00571FE3" w:rsidP="00571FE3">
            <w:pPr>
              <w:jc w:val="right"/>
              <w:rPr>
                <w:sz w:val="18"/>
                <w:szCs w:val="18"/>
                <w:lang w:eastAsia="lt-LT"/>
              </w:rPr>
            </w:pPr>
            <w:r w:rsidRPr="00E03933">
              <w:rPr>
                <w:sz w:val="18"/>
                <w:szCs w:val="18"/>
                <w:lang w:eastAsia="lt-LT"/>
              </w:rPr>
              <w:t>43 722,42</w:t>
            </w:r>
          </w:p>
        </w:tc>
        <w:tc>
          <w:tcPr>
            <w:tcW w:w="1293" w:type="dxa"/>
            <w:tcBorders>
              <w:top w:val="nil"/>
              <w:left w:val="nil"/>
              <w:bottom w:val="single" w:sz="4" w:space="0" w:color="auto"/>
              <w:right w:val="single" w:sz="4" w:space="0" w:color="auto"/>
            </w:tcBorders>
            <w:shd w:val="clear" w:color="auto" w:fill="auto"/>
            <w:noWrap/>
            <w:vAlign w:val="bottom"/>
            <w:hideMark/>
          </w:tcPr>
          <w:p w14:paraId="12D93438" w14:textId="77777777" w:rsidR="00571FE3" w:rsidRPr="00E03933" w:rsidRDefault="00571FE3" w:rsidP="00571FE3">
            <w:pPr>
              <w:jc w:val="right"/>
              <w:rPr>
                <w:sz w:val="18"/>
                <w:szCs w:val="18"/>
                <w:lang w:eastAsia="lt-LT"/>
              </w:rPr>
            </w:pPr>
            <w:r w:rsidRPr="00E03933">
              <w:rPr>
                <w:sz w:val="18"/>
                <w:szCs w:val="18"/>
                <w:lang w:eastAsia="lt-LT"/>
              </w:rPr>
              <w:t>43 046,03</w:t>
            </w:r>
          </w:p>
        </w:tc>
        <w:tc>
          <w:tcPr>
            <w:tcW w:w="1293" w:type="dxa"/>
            <w:tcBorders>
              <w:top w:val="nil"/>
              <w:left w:val="nil"/>
              <w:bottom w:val="single" w:sz="4" w:space="0" w:color="auto"/>
              <w:right w:val="single" w:sz="4" w:space="0" w:color="auto"/>
            </w:tcBorders>
            <w:shd w:val="clear" w:color="auto" w:fill="auto"/>
            <w:noWrap/>
            <w:vAlign w:val="bottom"/>
            <w:hideMark/>
          </w:tcPr>
          <w:p w14:paraId="31B5044A" w14:textId="77777777" w:rsidR="00571FE3" w:rsidRPr="00E03933" w:rsidRDefault="00571FE3" w:rsidP="00571FE3">
            <w:pPr>
              <w:jc w:val="right"/>
              <w:rPr>
                <w:sz w:val="18"/>
                <w:szCs w:val="18"/>
                <w:lang w:eastAsia="lt-LT"/>
              </w:rPr>
            </w:pPr>
            <w:r w:rsidRPr="00E03933">
              <w:rPr>
                <w:sz w:val="18"/>
                <w:szCs w:val="18"/>
                <w:lang w:eastAsia="lt-LT"/>
              </w:rPr>
              <w:t>490,22</w:t>
            </w:r>
          </w:p>
        </w:tc>
        <w:tc>
          <w:tcPr>
            <w:tcW w:w="1295" w:type="dxa"/>
            <w:tcBorders>
              <w:top w:val="nil"/>
              <w:left w:val="nil"/>
              <w:bottom w:val="single" w:sz="4" w:space="0" w:color="auto"/>
              <w:right w:val="single" w:sz="8" w:space="0" w:color="auto"/>
            </w:tcBorders>
            <w:shd w:val="clear" w:color="auto" w:fill="auto"/>
            <w:noWrap/>
            <w:vAlign w:val="bottom"/>
            <w:hideMark/>
          </w:tcPr>
          <w:p w14:paraId="08724A5A" w14:textId="77777777" w:rsidR="00571FE3" w:rsidRPr="00E03933" w:rsidRDefault="00571FE3" w:rsidP="00571FE3">
            <w:pPr>
              <w:jc w:val="right"/>
              <w:rPr>
                <w:sz w:val="18"/>
                <w:szCs w:val="18"/>
                <w:lang w:eastAsia="lt-LT"/>
              </w:rPr>
            </w:pPr>
            <w:r w:rsidRPr="00E03933">
              <w:rPr>
                <w:sz w:val="18"/>
                <w:szCs w:val="18"/>
                <w:lang w:eastAsia="lt-LT"/>
              </w:rPr>
              <w:t>457,50</w:t>
            </w:r>
          </w:p>
        </w:tc>
      </w:tr>
      <w:tr w:rsidR="00E03933" w:rsidRPr="00E03933" w14:paraId="2059C2A7"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0E379D9E" w14:textId="77777777" w:rsidR="00571FE3" w:rsidRPr="00E03933" w:rsidRDefault="00571FE3" w:rsidP="00571FE3">
            <w:pPr>
              <w:rPr>
                <w:sz w:val="18"/>
                <w:szCs w:val="18"/>
                <w:lang w:eastAsia="lt-LT"/>
              </w:rPr>
            </w:pPr>
            <w:r w:rsidRPr="00E03933">
              <w:rPr>
                <w:sz w:val="18"/>
                <w:szCs w:val="18"/>
                <w:lang w:eastAsia="lt-LT"/>
              </w:rPr>
              <w:t>Šalčininkų r. sav.</w:t>
            </w:r>
          </w:p>
        </w:tc>
        <w:tc>
          <w:tcPr>
            <w:tcW w:w="1580" w:type="dxa"/>
            <w:tcBorders>
              <w:top w:val="nil"/>
              <w:left w:val="nil"/>
              <w:bottom w:val="single" w:sz="4" w:space="0" w:color="auto"/>
              <w:right w:val="single" w:sz="8" w:space="0" w:color="auto"/>
            </w:tcBorders>
            <w:shd w:val="clear" w:color="auto" w:fill="auto"/>
            <w:noWrap/>
            <w:vAlign w:val="bottom"/>
            <w:hideMark/>
          </w:tcPr>
          <w:p w14:paraId="06A673D8" w14:textId="77777777" w:rsidR="00571FE3" w:rsidRPr="00E03933" w:rsidRDefault="00571FE3" w:rsidP="00571FE3">
            <w:pPr>
              <w:jc w:val="right"/>
              <w:rPr>
                <w:sz w:val="18"/>
                <w:szCs w:val="18"/>
                <w:lang w:eastAsia="lt-LT"/>
              </w:rPr>
            </w:pPr>
            <w:r w:rsidRPr="00E03933">
              <w:rPr>
                <w:sz w:val="18"/>
                <w:szCs w:val="18"/>
                <w:lang w:eastAsia="lt-LT"/>
              </w:rPr>
              <w:t>1 074,52</w:t>
            </w:r>
          </w:p>
        </w:tc>
        <w:tc>
          <w:tcPr>
            <w:tcW w:w="1293" w:type="dxa"/>
            <w:tcBorders>
              <w:top w:val="nil"/>
              <w:left w:val="nil"/>
              <w:bottom w:val="single" w:sz="4" w:space="0" w:color="auto"/>
              <w:right w:val="single" w:sz="4" w:space="0" w:color="auto"/>
            </w:tcBorders>
            <w:shd w:val="clear" w:color="auto" w:fill="auto"/>
            <w:noWrap/>
            <w:vAlign w:val="bottom"/>
            <w:hideMark/>
          </w:tcPr>
          <w:p w14:paraId="3AB6D6D9" w14:textId="77777777" w:rsidR="00571FE3" w:rsidRPr="00E03933" w:rsidRDefault="00571FE3" w:rsidP="00571FE3">
            <w:pPr>
              <w:jc w:val="right"/>
              <w:rPr>
                <w:sz w:val="18"/>
                <w:szCs w:val="18"/>
                <w:lang w:eastAsia="lt-LT"/>
              </w:rPr>
            </w:pPr>
            <w:r w:rsidRPr="00E03933">
              <w:rPr>
                <w:sz w:val="18"/>
                <w:szCs w:val="18"/>
                <w:lang w:eastAsia="lt-LT"/>
              </w:rPr>
              <w:t>1 048,89</w:t>
            </w:r>
          </w:p>
        </w:tc>
        <w:tc>
          <w:tcPr>
            <w:tcW w:w="1293" w:type="dxa"/>
            <w:tcBorders>
              <w:top w:val="nil"/>
              <w:left w:val="nil"/>
              <w:bottom w:val="single" w:sz="4" w:space="0" w:color="auto"/>
              <w:right w:val="single" w:sz="4" w:space="0" w:color="auto"/>
            </w:tcBorders>
            <w:shd w:val="clear" w:color="auto" w:fill="auto"/>
            <w:noWrap/>
            <w:vAlign w:val="bottom"/>
            <w:hideMark/>
          </w:tcPr>
          <w:p w14:paraId="135D1136" w14:textId="77777777" w:rsidR="00571FE3" w:rsidRPr="00E03933" w:rsidRDefault="00571FE3" w:rsidP="00571FE3">
            <w:pPr>
              <w:jc w:val="right"/>
              <w:rPr>
                <w:sz w:val="18"/>
                <w:szCs w:val="18"/>
                <w:lang w:eastAsia="lt-LT"/>
              </w:rPr>
            </w:pPr>
            <w:r w:rsidRPr="00E03933">
              <w:rPr>
                <w:sz w:val="18"/>
                <w:szCs w:val="18"/>
                <w:lang w:eastAsia="lt-LT"/>
              </w:rPr>
              <w:t>398,32</w:t>
            </w:r>
          </w:p>
        </w:tc>
        <w:tc>
          <w:tcPr>
            <w:tcW w:w="1295" w:type="dxa"/>
            <w:tcBorders>
              <w:top w:val="nil"/>
              <w:left w:val="nil"/>
              <w:bottom w:val="single" w:sz="4" w:space="0" w:color="auto"/>
              <w:right w:val="single" w:sz="8" w:space="0" w:color="auto"/>
            </w:tcBorders>
            <w:shd w:val="clear" w:color="auto" w:fill="auto"/>
            <w:noWrap/>
            <w:vAlign w:val="bottom"/>
            <w:hideMark/>
          </w:tcPr>
          <w:p w14:paraId="7469F7F1" w14:textId="77777777" w:rsidR="00571FE3" w:rsidRPr="00E03933" w:rsidRDefault="00571FE3" w:rsidP="00571FE3">
            <w:pPr>
              <w:jc w:val="right"/>
              <w:rPr>
                <w:sz w:val="18"/>
                <w:szCs w:val="18"/>
                <w:lang w:eastAsia="lt-LT"/>
              </w:rPr>
            </w:pPr>
            <w:r w:rsidRPr="00E03933">
              <w:rPr>
                <w:sz w:val="18"/>
                <w:szCs w:val="18"/>
                <w:lang w:eastAsia="lt-LT"/>
              </w:rPr>
              <w:t>347,76</w:t>
            </w:r>
          </w:p>
        </w:tc>
      </w:tr>
      <w:tr w:rsidR="00E03933" w:rsidRPr="00E03933" w14:paraId="5657FF6B"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2E8D3BF0" w14:textId="77777777" w:rsidR="00571FE3" w:rsidRPr="00E03933" w:rsidRDefault="00571FE3" w:rsidP="00571FE3">
            <w:pPr>
              <w:rPr>
                <w:sz w:val="18"/>
                <w:szCs w:val="18"/>
                <w:lang w:eastAsia="lt-LT"/>
              </w:rPr>
            </w:pPr>
            <w:r w:rsidRPr="00E03933">
              <w:rPr>
                <w:sz w:val="18"/>
                <w:szCs w:val="18"/>
                <w:lang w:eastAsia="lt-LT"/>
              </w:rPr>
              <w:t>Širvintų r. sav.</w:t>
            </w:r>
          </w:p>
        </w:tc>
        <w:tc>
          <w:tcPr>
            <w:tcW w:w="1580" w:type="dxa"/>
            <w:tcBorders>
              <w:top w:val="nil"/>
              <w:left w:val="nil"/>
              <w:bottom w:val="single" w:sz="4" w:space="0" w:color="auto"/>
              <w:right w:val="single" w:sz="8" w:space="0" w:color="auto"/>
            </w:tcBorders>
            <w:shd w:val="clear" w:color="auto" w:fill="auto"/>
            <w:noWrap/>
            <w:vAlign w:val="bottom"/>
            <w:hideMark/>
          </w:tcPr>
          <w:p w14:paraId="7B4133A9" w14:textId="77777777" w:rsidR="00571FE3" w:rsidRPr="00E03933" w:rsidRDefault="00571FE3" w:rsidP="00571FE3">
            <w:pPr>
              <w:jc w:val="right"/>
              <w:rPr>
                <w:sz w:val="18"/>
                <w:szCs w:val="18"/>
                <w:lang w:eastAsia="lt-LT"/>
              </w:rPr>
            </w:pPr>
            <w:r w:rsidRPr="00E03933">
              <w:rPr>
                <w:sz w:val="18"/>
                <w:szCs w:val="18"/>
                <w:lang w:eastAsia="lt-LT"/>
              </w:rPr>
              <w:t>459,62</w:t>
            </w:r>
          </w:p>
        </w:tc>
        <w:tc>
          <w:tcPr>
            <w:tcW w:w="1293" w:type="dxa"/>
            <w:tcBorders>
              <w:top w:val="nil"/>
              <w:left w:val="nil"/>
              <w:bottom w:val="single" w:sz="4" w:space="0" w:color="auto"/>
              <w:right w:val="single" w:sz="4" w:space="0" w:color="auto"/>
            </w:tcBorders>
            <w:shd w:val="clear" w:color="auto" w:fill="auto"/>
            <w:noWrap/>
            <w:vAlign w:val="bottom"/>
            <w:hideMark/>
          </w:tcPr>
          <w:p w14:paraId="0F67D38F" w14:textId="77777777" w:rsidR="00571FE3" w:rsidRPr="00E03933" w:rsidRDefault="00571FE3" w:rsidP="00571FE3">
            <w:pPr>
              <w:jc w:val="right"/>
              <w:rPr>
                <w:sz w:val="18"/>
                <w:szCs w:val="18"/>
                <w:lang w:eastAsia="lt-LT"/>
              </w:rPr>
            </w:pPr>
            <w:r w:rsidRPr="00E03933">
              <w:rPr>
                <w:sz w:val="18"/>
                <w:szCs w:val="18"/>
                <w:lang w:eastAsia="lt-LT"/>
              </w:rPr>
              <w:t>414,53</w:t>
            </w:r>
          </w:p>
        </w:tc>
        <w:tc>
          <w:tcPr>
            <w:tcW w:w="1293" w:type="dxa"/>
            <w:tcBorders>
              <w:top w:val="nil"/>
              <w:left w:val="nil"/>
              <w:bottom w:val="single" w:sz="4" w:space="0" w:color="auto"/>
              <w:right w:val="single" w:sz="4" w:space="0" w:color="auto"/>
            </w:tcBorders>
            <w:shd w:val="clear" w:color="auto" w:fill="auto"/>
            <w:noWrap/>
            <w:vAlign w:val="bottom"/>
            <w:hideMark/>
          </w:tcPr>
          <w:p w14:paraId="1D2BBD7D" w14:textId="77777777" w:rsidR="00571FE3" w:rsidRPr="00E03933" w:rsidRDefault="00571FE3" w:rsidP="00571FE3">
            <w:pPr>
              <w:jc w:val="right"/>
              <w:rPr>
                <w:sz w:val="18"/>
                <w:szCs w:val="18"/>
                <w:lang w:eastAsia="lt-LT"/>
              </w:rPr>
            </w:pPr>
            <w:r w:rsidRPr="00E03933">
              <w:rPr>
                <w:sz w:val="18"/>
                <w:szCs w:val="18"/>
                <w:lang w:eastAsia="lt-LT"/>
              </w:rPr>
              <w:t>321,77</w:t>
            </w:r>
          </w:p>
        </w:tc>
        <w:tc>
          <w:tcPr>
            <w:tcW w:w="1295" w:type="dxa"/>
            <w:tcBorders>
              <w:top w:val="nil"/>
              <w:left w:val="nil"/>
              <w:bottom w:val="single" w:sz="4" w:space="0" w:color="auto"/>
              <w:right w:val="single" w:sz="8" w:space="0" w:color="auto"/>
            </w:tcBorders>
            <w:shd w:val="clear" w:color="auto" w:fill="auto"/>
            <w:noWrap/>
            <w:vAlign w:val="bottom"/>
            <w:hideMark/>
          </w:tcPr>
          <w:p w14:paraId="32112227" w14:textId="77777777" w:rsidR="00571FE3" w:rsidRPr="00E03933" w:rsidRDefault="00571FE3" w:rsidP="00571FE3">
            <w:pPr>
              <w:jc w:val="right"/>
              <w:rPr>
                <w:sz w:val="18"/>
                <w:szCs w:val="18"/>
                <w:lang w:eastAsia="lt-LT"/>
              </w:rPr>
            </w:pPr>
            <w:r w:rsidRPr="00E03933">
              <w:rPr>
                <w:sz w:val="18"/>
                <w:szCs w:val="18"/>
                <w:lang w:eastAsia="lt-LT"/>
              </w:rPr>
              <w:t>260,27</w:t>
            </w:r>
          </w:p>
        </w:tc>
      </w:tr>
      <w:tr w:rsidR="00E03933" w:rsidRPr="00E03933" w14:paraId="3399BA7E" w14:textId="77777777" w:rsidTr="00960B0D">
        <w:trPr>
          <w:trHeight w:val="213"/>
        </w:trPr>
        <w:tc>
          <w:tcPr>
            <w:tcW w:w="4158" w:type="dxa"/>
            <w:tcBorders>
              <w:top w:val="nil"/>
              <w:left w:val="single" w:sz="8" w:space="0" w:color="auto"/>
              <w:bottom w:val="nil"/>
              <w:right w:val="single" w:sz="8" w:space="0" w:color="auto"/>
            </w:tcBorders>
            <w:shd w:val="clear" w:color="auto" w:fill="auto"/>
            <w:noWrap/>
            <w:vAlign w:val="bottom"/>
            <w:hideMark/>
          </w:tcPr>
          <w:p w14:paraId="08EE9021" w14:textId="77777777" w:rsidR="00571FE3" w:rsidRPr="00E03933" w:rsidRDefault="00571FE3" w:rsidP="00571FE3">
            <w:pPr>
              <w:rPr>
                <w:sz w:val="18"/>
                <w:szCs w:val="18"/>
                <w:lang w:eastAsia="lt-LT"/>
              </w:rPr>
            </w:pPr>
            <w:r w:rsidRPr="00E03933">
              <w:rPr>
                <w:sz w:val="18"/>
                <w:szCs w:val="18"/>
                <w:lang w:eastAsia="lt-LT"/>
              </w:rPr>
              <w:t>Švenčionių r. sav.</w:t>
            </w:r>
          </w:p>
        </w:tc>
        <w:tc>
          <w:tcPr>
            <w:tcW w:w="1580" w:type="dxa"/>
            <w:tcBorders>
              <w:top w:val="nil"/>
              <w:left w:val="nil"/>
              <w:bottom w:val="single" w:sz="4" w:space="0" w:color="auto"/>
              <w:right w:val="single" w:sz="8" w:space="0" w:color="auto"/>
            </w:tcBorders>
            <w:shd w:val="clear" w:color="auto" w:fill="auto"/>
            <w:noWrap/>
            <w:vAlign w:val="bottom"/>
            <w:hideMark/>
          </w:tcPr>
          <w:p w14:paraId="431BF6D0" w14:textId="77777777" w:rsidR="00571FE3" w:rsidRPr="00E03933" w:rsidRDefault="00571FE3" w:rsidP="00571FE3">
            <w:pPr>
              <w:jc w:val="right"/>
              <w:rPr>
                <w:sz w:val="18"/>
                <w:szCs w:val="18"/>
                <w:lang w:eastAsia="lt-LT"/>
              </w:rPr>
            </w:pPr>
            <w:r w:rsidRPr="00E03933">
              <w:rPr>
                <w:sz w:val="18"/>
                <w:szCs w:val="18"/>
                <w:lang w:eastAsia="lt-LT"/>
              </w:rPr>
              <w:t>1 357,13</w:t>
            </w:r>
          </w:p>
        </w:tc>
        <w:tc>
          <w:tcPr>
            <w:tcW w:w="1293" w:type="dxa"/>
            <w:tcBorders>
              <w:top w:val="nil"/>
              <w:left w:val="nil"/>
              <w:bottom w:val="single" w:sz="4" w:space="0" w:color="auto"/>
              <w:right w:val="single" w:sz="4" w:space="0" w:color="auto"/>
            </w:tcBorders>
            <w:shd w:val="clear" w:color="auto" w:fill="auto"/>
            <w:noWrap/>
            <w:vAlign w:val="bottom"/>
            <w:hideMark/>
          </w:tcPr>
          <w:p w14:paraId="22D86594" w14:textId="77777777" w:rsidR="00571FE3" w:rsidRPr="00E03933" w:rsidRDefault="00571FE3" w:rsidP="00571FE3">
            <w:pPr>
              <w:jc w:val="right"/>
              <w:rPr>
                <w:sz w:val="18"/>
                <w:szCs w:val="18"/>
                <w:lang w:eastAsia="lt-LT"/>
              </w:rPr>
            </w:pPr>
            <w:r w:rsidRPr="00E03933">
              <w:rPr>
                <w:sz w:val="18"/>
                <w:szCs w:val="18"/>
                <w:lang w:eastAsia="lt-LT"/>
              </w:rPr>
              <w:t>1 292,53</w:t>
            </w:r>
          </w:p>
        </w:tc>
        <w:tc>
          <w:tcPr>
            <w:tcW w:w="1293" w:type="dxa"/>
            <w:tcBorders>
              <w:top w:val="nil"/>
              <w:left w:val="nil"/>
              <w:bottom w:val="single" w:sz="4" w:space="0" w:color="auto"/>
              <w:right w:val="single" w:sz="4" w:space="0" w:color="auto"/>
            </w:tcBorders>
            <w:shd w:val="clear" w:color="auto" w:fill="auto"/>
            <w:noWrap/>
            <w:vAlign w:val="bottom"/>
            <w:hideMark/>
          </w:tcPr>
          <w:p w14:paraId="62BD9456" w14:textId="77777777" w:rsidR="00571FE3" w:rsidRPr="00E03933" w:rsidRDefault="00571FE3" w:rsidP="00571FE3">
            <w:pPr>
              <w:jc w:val="right"/>
              <w:rPr>
                <w:sz w:val="18"/>
                <w:szCs w:val="18"/>
                <w:lang w:eastAsia="lt-LT"/>
              </w:rPr>
            </w:pPr>
            <w:r w:rsidRPr="00E03933">
              <w:rPr>
                <w:sz w:val="18"/>
                <w:szCs w:val="18"/>
                <w:lang w:eastAsia="lt-LT"/>
              </w:rPr>
              <w:t>571,88</w:t>
            </w:r>
          </w:p>
        </w:tc>
        <w:tc>
          <w:tcPr>
            <w:tcW w:w="1295" w:type="dxa"/>
            <w:tcBorders>
              <w:top w:val="nil"/>
              <w:left w:val="nil"/>
              <w:bottom w:val="single" w:sz="4" w:space="0" w:color="auto"/>
              <w:right w:val="single" w:sz="8" w:space="0" w:color="auto"/>
            </w:tcBorders>
            <w:shd w:val="clear" w:color="auto" w:fill="auto"/>
            <w:noWrap/>
            <w:vAlign w:val="bottom"/>
            <w:hideMark/>
          </w:tcPr>
          <w:p w14:paraId="1DF0A294" w14:textId="77777777" w:rsidR="00571FE3" w:rsidRPr="00E03933" w:rsidRDefault="00571FE3" w:rsidP="00571FE3">
            <w:pPr>
              <w:jc w:val="right"/>
              <w:rPr>
                <w:sz w:val="18"/>
                <w:szCs w:val="18"/>
                <w:lang w:eastAsia="lt-LT"/>
              </w:rPr>
            </w:pPr>
            <w:r w:rsidRPr="00E03933">
              <w:rPr>
                <w:sz w:val="18"/>
                <w:szCs w:val="18"/>
                <w:lang w:eastAsia="lt-LT"/>
              </w:rPr>
              <w:t>389,33</w:t>
            </w:r>
          </w:p>
        </w:tc>
      </w:tr>
      <w:tr w:rsidR="00E03933" w:rsidRPr="00E03933" w14:paraId="5AEC0389" w14:textId="77777777" w:rsidTr="00960B0D">
        <w:trPr>
          <w:trHeight w:val="213"/>
        </w:trPr>
        <w:tc>
          <w:tcPr>
            <w:tcW w:w="415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B944C7D" w14:textId="77777777" w:rsidR="00571FE3" w:rsidRPr="00E03933" w:rsidRDefault="00571FE3" w:rsidP="00571FE3">
            <w:pPr>
              <w:rPr>
                <w:sz w:val="18"/>
                <w:szCs w:val="18"/>
                <w:lang w:eastAsia="lt-LT"/>
              </w:rPr>
            </w:pPr>
            <w:r w:rsidRPr="00E03933">
              <w:rPr>
                <w:sz w:val="18"/>
                <w:szCs w:val="18"/>
                <w:lang w:eastAsia="lt-LT"/>
              </w:rPr>
              <w:t>Trakų r. sav.</w:t>
            </w:r>
          </w:p>
        </w:tc>
        <w:tc>
          <w:tcPr>
            <w:tcW w:w="1580" w:type="dxa"/>
            <w:tcBorders>
              <w:top w:val="nil"/>
              <w:left w:val="nil"/>
              <w:bottom w:val="single" w:sz="4" w:space="0" w:color="auto"/>
              <w:right w:val="single" w:sz="8" w:space="0" w:color="auto"/>
            </w:tcBorders>
            <w:shd w:val="clear" w:color="auto" w:fill="auto"/>
            <w:noWrap/>
            <w:vAlign w:val="bottom"/>
            <w:hideMark/>
          </w:tcPr>
          <w:p w14:paraId="734733A5" w14:textId="77777777" w:rsidR="00571FE3" w:rsidRPr="00E03933" w:rsidRDefault="00571FE3" w:rsidP="00571FE3">
            <w:pPr>
              <w:jc w:val="right"/>
              <w:rPr>
                <w:sz w:val="18"/>
                <w:szCs w:val="18"/>
                <w:lang w:eastAsia="lt-LT"/>
              </w:rPr>
            </w:pPr>
            <w:r w:rsidRPr="00E03933">
              <w:rPr>
                <w:sz w:val="18"/>
                <w:szCs w:val="18"/>
                <w:lang w:eastAsia="lt-LT"/>
              </w:rPr>
              <w:t>1 531,85</w:t>
            </w:r>
          </w:p>
        </w:tc>
        <w:tc>
          <w:tcPr>
            <w:tcW w:w="1293" w:type="dxa"/>
            <w:tcBorders>
              <w:top w:val="nil"/>
              <w:left w:val="nil"/>
              <w:bottom w:val="single" w:sz="4" w:space="0" w:color="auto"/>
              <w:right w:val="single" w:sz="4" w:space="0" w:color="auto"/>
            </w:tcBorders>
            <w:shd w:val="clear" w:color="auto" w:fill="auto"/>
            <w:noWrap/>
            <w:vAlign w:val="bottom"/>
            <w:hideMark/>
          </w:tcPr>
          <w:p w14:paraId="0D9531C9" w14:textId="77777777" w:rsidR="00571FE3" w:rsidRPr="00E03933" w:rsidRDefault="00571FE3" w:rsidP="00571FE3">
            <w:pPr>
              <w:jc w:val="right"/>
              <w:rPr>
                <w:sz w:val="18"/>
                <w:szCs w:val="18"/>
                <w:lang w:eastAsia="lt-LT"/>
              </w:rPr>
            </w:pPr>
            <w:r w:rsidRPr="00E03933">
              <w:rPr>
                <w:sz w:val="18"/>
                <w:szCs w:val="18"/>
                <w:lang w:eastAsia="lt-LT"/>
              </w:rPr>
              <w:t>1 092,24</w:t>
            </w:r>
          </w:p>
        </w:tc>
        <w:tc>
          <w:tcPr>
            <w:tcW w:w="1293" w:type="dxa"/>
            <w:tcBorders>
              <w:top w:val="nil"/>
              <w:left w:val="nil"/>
              <w:bottom w:val="single" w:sz="4" w:space="0" w:color="auto"/>
              <w:right w:val="single" w:sz="4" w:space="0" w:color="auto"/>
            </w:tcBorders>
            <w:shd w:val="clear" w:color="auto" w:fill="auto"/>
            <w:noWrap/>
            <w:vAlign w:val="bottom"/>
            <w:hideMark/>
          </w:tcPr>
          <w:p w14:paraId="2FA3B4C7" w14:textId="77777777" w:rsidR="00571FE3" w:rsidRPr="00E03933" w:rsidRDefault="00571FE3" w:rsidP="00571FE3">
            <w:pPr>
              <w:jc w:val="right"/>
              <w:rPr>
                <w:sz w:val="18"/>
                <w:szCs w:val="18"/>
                <w:lang w:eastAsia="lt-LT"/>
              </w:rPr>
            </w:pPr>
            <w:r w:rsidRPr="00E03933">
              <w:rPr>
                <w:sz w:val="18"/>
                <w:szCs w:val="18"/>
                <w:lang w:eastAsia="lt-LT"/>
              </w:rPr>
              <w:t>720,34</w:t>
            </w:r>
          </w:p>
        </w:tc>
        <w:tc>
          <w:tcPr>
            <w:tcW w:w="1295" w:type="dxa"/>
            <w:tcBorders>
              <w:top w:val="nil"/>
              <w:left w:val="nil"/>
              <w:bottom w:val="single" w:sz="4" w:space="0" w:color="auto"/>
              <w:right w:val="single" w:sz="8" w:space="0" w:color="auto"/>
            </w:tcBorders>
            <w:shd w:val="clear" w:color="auto" w:fill="auto"/>
            <w:noWrap/>
            <w:vAlign w:val="bottom"/>
            <w:hideMark/>
          </w:tcPr>
          <w:p w14:paraId="365AF815" w14:textId="77777777" w:rsidR="00571FE3" w:rsidRPr="00E03933" w:rsidRDefault="00571FE3" w:rsidP="00571FE3">
            <w:pPr>
              <w:jc w:val="right"/>
              <w:rPr>
                <w:sz w:val="18"/>
                <w:szCs w:val="18"/>
                <w:lang w:eastAsia="lt-LT"/>
              </w:rPr>
            </w:pPr>
            <w:r w:rsidRPr="00E03933">
              <w:rPr>
                <w:sz w:val="18"/>
                <w:szCs w:val="18"/>
                <w:lang w:eastAsia="lt-LT"/>
              </w:rPr>
              <w:t>518,45</w:t>
            </w:r>
          </w:p>
        </w:tc>
      </w:tr>
      <w:tr w:rsidR="00E03933" w:rsidRPr="00E03933" w14:paraId="4DBB29E1"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2B508AAB" w14:textId="77777777" w:rsidR="00571FE3" w:rsidRPr="00E03933" w:rsidRDefault="00571FE3" w:rsidP="00571FE3">
            <w:pPr>
              <w:rPr>
                <w:sz w:val="18"/>
                <w:szCs w:val="18"/>
                <w:lang w:eastAsia="lt-LT"/>
              </w:rPr>
            </w:pPr>
            <w:r w:rsidRPr="00E03933">
              <w:rPr>
                <w:sz w:val="18"/>
                <w:szCs w:val="18"/>
                <w:lang w:eastAsia="lt-LT"/>
              </w:rPr>
              <w:t>Ukmergės r. sav.</w:t>
            </w:r>
          </w:p>
        </w:tc>
        <w:tc>
          <w:tcPr>
            <w:tcW w:w="1580" w:type="dxa"/>
            <w:tcBorders>
              <w:top w:val="nil"/>
              <w:left w:val="nil"/>
              <w:bottom w:val="single" w:sz="4" w:space="0" w:color="auto"/>
              <w:right w:val="single" w:sz="8" w:space="0" w:color="auto"/>
            </w:tcBorders>
            <w:shd w:val="clear" w:color="auto" w:fill="auto"/>
            <w:noWrap/>
            <w:vAlign w:val="bottom"/>
            <w:hideMark/>
          </w:tcPr>
          <w:p w14:paraId="4BE48B2D" w14:textId="77777777" w:rsidR="00571FE3" w:rsidRPr="00E03933" w:rsidRDefault="00571FE3" w:rsidP="00571FE3">
            <w:pPr>
              <w:jc w:val="right"/>
              <w:rPr>
                <w:sz w:val="18"/>
                <w:szCs w:val="18"/>
                <w:lang w:eastAsia="lt-LT"/>
              </w:rPr>
            </w:pPr>
            <w:r w:rsidRPr="00E03933">
              <w:rPr>
                <w:sz w:val="18"/>
                <w:szCs w:val="18"/>
                <w:lang w:eastAsia="lt-LT"/>
              </w:rPr>
              <w:t>1 328,66</w:t>
            </w:r>
          </w:p>
        </w:tc>
        <w:tc>
          <w:tcPr>
            <w:tcW w:w="1293" w:type="dxa"/>
            <w:tcBorders>
              <w:top w:val="nil"/>
              <w:left w:val="nil"/>
              <w:bottom w:val="single" w:sz="4" w:space="0" w:color="auto"/>
              <w:right w:val="single" w:sz="4" w:space="0" w:color="auto"/>
            </w:tcBorders>
            <w:shd w:val="clear" w:color="auto" w:fill="auto"/>
            <w:noWrap/>
            <w:vAlign w:val="bottom"/>
            <w:hideMark/>
          </w:tcPr>
          <w:p w14:paraId="19BC1B03" w14:textId="77777777" w:rsidR="00571FE3" w:rsidRPr="00E03933" w:rsidRDefault="00571FE3" w:rsidP="00571FE3">
            <w:pPr>
              <w:jc w:val="right"/>
              <w:rPr>
                <w:sz w:val="18"/>
                <w:szCs w:val="18"/>
                <w:lang w:eastAsia="lt-LT"/>
              </w:rPr>
            </w:pPr>
            <w:r w:rsidRPr="00E03933">
              <w:rPr>
                <w:sz w:val="18"/>
                <w:szCs w:val="18"/>
                <w:lang w:eastAsia="lt-LT"/>
              </w:rPr>
              <w:t>1 100,54</w:t>
            </w:r>
          </w:p>
        </w:tc>
        <w:tc>
          <w:tcPr>
            <w:tcW w:w="1293" w:type="dxa"/>
            <w:tcBorders>
              <w:top w:val="nil"/>
              <w:left w:val="nil"/>
              <w:bottom w:val="single" w:sz="4" w:space="0" w:color="auto"/>
              <w:right w:val="single" w:sz="4" w:space="0" w:color="auto"/>
            </w:tcBorders>
            <w:shd w:val="clear" w:color="auto" w:fill="auto"/>
            <w:noWrap/>
            <w:vAlign w:val="bottom"/>
            <w:hideMark/>
          </w:tcPr>
          <w:p w14:paraId="6064F783" w14:textId="77777777" w:rsidR="00571FE3" w:rsidRPr="00E03933" w:rsidRDefault="00571FE3" w:rsidP="00571FE3">
            <w:pPr>
              <w:jc w:val="right"/>
              <w:rPr>
                <w:sz w:val="18"/>
                <w:szCs w:val="18"/>
                <w:lang w:eastAsia="lt-LT"/>
              </w:rPr>
            </w:pPr>
            <w:r w:rsidRPr="00E03933">
              <w:rPr>
                <w:sz w:val="18"/>
                <w:szCs w:val="18"/>
                <w:lang w:eastAsia="lt-LT"/>
              </w:rPr>
              <w:t>936,15</w:t>
            </w:r>
          </w:p>
        </w:tc>
        <w:tc>
          <w:tcPr>
            <w:tcW w:w="1295" w:type="dxa"/>
            <w:tcBorders>
              <w:top w:val="nil"/>
              <w:left w:val="nil"/>
              <w:bottom w:val="single" w:sz="4" w:space="0" w:color="auto"/>
              <w:right w:val="single" w:sz="8" w:space="0" w:color="auto"/>
            </w:tcBorders>
            <w:shd w:val="clear" w:color="auto" w:fill="auto"/>
            <w:noWrap/>
            <w:vAlign w:val="bottom"/>
            <w:hideMark/>
          </w:tcPr>
          <w:p w14:paraId="1C7849FD" w14:textId="77777777" w:rsidR="00571FE3" w:rsidRPr="00E03933" w:rsidRDefault="00571FE3" w:rsidP="00571FE3">
            <w:pPr>
              <w:jc w:val="right"/>
              <w:rPr>
                <w:sz w:val="18"/>
                <w:szCs w:val="18"/>
                <w:lang w:eastAsia="lt-LT"/>
              </w:rPr>
            </w:pPr>
            <w:r w:rsidRPr="00E03933">
              <w:rPr>
                <w:sz w:val="18"/>
                <w:szCs w:val="18"/>
                <w:lang w:eastAsia="lt-LT"/>
              </w:rPr>
              <w:t>760,98</w:t>
            </w:r>
          </w:p>
        </w:tc>
      </w:tr>
      <w:tr w:rsidR="00E03933" w:rsidRPr="00E03933" w14:paraId="2493E35C" w14:textId="77777777" w:rsidTr="00960B0D">
        <w:trPr>
          <w:trHeight w:val="213"/>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204274B5" w14:textId="77777777" w:rsidR="00571FE3" w:rsidRPr="00E03933" w:rsidRDefault="00571FE3" w:rsidP="00571FE3">
            <w:pPr>
              <w:rPr>
                <w:sz w:val="18"/>
                <w:szCs w:val="18"/>
                <w:lang w:eastAsia="lt-LT"/>
              </w:rPr>
            </w:pPr>
            <w:r w:rsidRPr="00E03933">
              <w:rPr>
                <w:sz w:val="18"/>
                <w:szCs w:val="18"/>
                <w:lang w:eastAsia="lt-LT"/>
              </w:rPr>
              <w:t>Vilniaus m. sav.</w:t>
            </w:r>
          </w:p>
        </w:tc>
        <w:tc>
          <w:tcPr>
            <w:tcW w:w="1580" w:type="dxa"/>
            <w:tcBorders>
              <w:top w:val="nil"/>
              <w:left w:val="nil"/>
              <w:bottom w:val="nil"/>
              <w:right w:val="single" w:sz="8" w:space="0" w:color="auto"/>
            </w:tcBorders>
            <w:shd w:val="clear" w:color="auto" w:fill="auto"/>
            <w:noWrap/>
            <w:vAlign w:val="bottom"/>
            <w:hideMark/>
          </w:tcPr>
          <w:p w14:paraId="308400AC" w14:textId="77777777" w:rsidR="00571FE3" w:rsidRPr="00E03933" w:rsidRDefault="00571FE3" w:rsidP="00571FE3">
            <w:pPr>
              <w:jc w:val="right"/>
              <w:rPr>
                <w:sz w:val="18"/>
                <w:szCs w:val="18"/>
                <w:lang w:eastAsia="lt-LT"/>
              </w:rPr>
            </w:pPr>
            <w:r w:rsidRPr="00E03933">
              <w:rPr>
                <w:sz w:val="18"/>
                <w:szCs w:val="18"/>
                <w:lang w:eastAsia="lt-LT"/>
              </w:rPr>
              <w:t>37 222,98</w:t>
            </w:r>
          </w:p>
        </w:tc>
        <w:tc>
          <w:tcPr>
            <w:tcW w:w="1293" w:type="dxa"/>
            <w:tcBorders>
              <w:top w:val="nil"/>
              <w:left w:val="nil"/>
              <w:bottom w:val="nil"/>
              <w:right w:val="single" w:sz="4" w:space="0" w:color="auto"/>
            </w:tcBorders>
            <w:shd w:val="clear" w:color="auto" w:fill="auto"/>
            <w:noWrap/>
            <w:vAlign w:val="bottom"/>
            <w:hideMark/>
          </w:tcPr>
          <w:p w14:paraId="531A93CF" w14:textId="77777777" w:rsidR="00571FE3" w:rsidRPr="00E03933" w:rsidRDefault="00571FE3" w:rsidP="00571FE3">
            <w:pPr>
              <w:jc w:val="right"/>
              <w:rPr>
                <w:sz w:val="18"/>
                <w:szCs w:val="18"/>
                <w:lang w:eastAsia="lt-LT"/>
              </w:rPr>
            </w:pPr>
            <w:r w:rsidRPr="00E03933">
              <w:rPr>
                <w:sz w:val="18"/>
                <w:szCs w:val="18"/>
                <w:lang w:eastAsia="lt-LT"/>
              </w:rPr>
              <w:t>32 605,81</w:t>
            </w:r>
          </w:p>
        </w:tc>
        <w:tc>
          <w:tcPr>
            <w:tcW w:w="1293" w:type="dxa"/>
            <w:tcBorders>
              <w:top w:val="nil"/>
              <w:left w:val="nil"/>
              <w:bottom w:val="nil"/>
              <w:right w:val="single" w:sz="4" w:space="0" w:color="auto"/>
            </w:tcBorders>
            <w:shd w:val="clear" w:color="auto" w:fill="auto"/>
            <w:noWrap/>
            <w:vAlign w:val="bottom"/>
            <w:hideMark/>
          </w:tcPr>
          <w:p w14:paraId="3DA5576C" w14:textId="77777777" w:rsidR="00571FE3" w:rsidRPr="00E03933" w:rsidRDefault="00571FE3" w:rsidP="00571FE3">
            <w:pPr>
              <w:jc w:val="right"/>
              <w:rPr>
                <w:sz w:val="18"/>
                <w:szCs w:val="18"/>
                <w:lang w:eastAsia="lt-LT"/>
              </w:rPr>
            </w:pPr>
            <w:r w:rsidRPr="00E03933">
              <w:rPr>
                <w:sz w:val="18"/>
                <w:szCs w:val="18"/>
                <w:lang w:eastAsia="lt-LT"/>
              </w:rPr>
              <w:t>28 044,10</w:t>
            </w:r>
          </w:p>
        </w:tc>
        <w:tc>
          <w:tcPr>
            <w:tcW w:w="1295" w:type="dxa"/>
            <w:tcBorders>
              <w:top w:val="nil"/>
              <w:left w:val="nil"/>
              <w:bottom w:val="nil"/>
              <w:right w:val="single" w:sz="8" w:space="0" w:color="auto"/>
            </w:tcBorders>
            <w:shd w:val="clear" w:color="auto" w:fill="auto"/>
            <w:noWrap/>
            <w:vAlign w:val="bottom"/>
            <w:hideMark/>
          </w:tcPr>
          <w:p w14:paraId="0B17A14E" w14:textId="77777777" w:rsidR="00571FE3" w:rsidRPr="00E03933" w:rsidRDefault="00571FE3" w:rsidP="00571FE3">
            <w:pPr>
              <w:jc w:val="right"/>
              <w:rPr>
                <w:sz w:val="18"/>
                <w:szCs w:val="18"/>
                <w:lang w:eastAsia="lt-LT"/>
              </w:rPr>
            </w:pPr>
            <w:r w:rsidRPr="00E03933">
              <w:rPr>
                <w:sz w:val="18"/>
                <w:szCs w:val="18"/>
                <w:lang w:eastAsia="lt-LT"/>
              </w:rPr>
              <w:t>22 030,61</w:t>
            </w:r>
          </w:p>
        </w:tc>
      </w:tr>
      <w:tr w:rsidR="00E03933" w:rsidRPr="00E03933" w14:paraId="49BE81CF" w14:textId="77777777" w:rsidTr="00960B0D">
        <w:trPr>
          <w:trHeight w:val="226"/>
        </w:trPr>
        <w:tc>
          <w:tcPr>
            <w:tcW w:w="4158" w:type="dxa"/>
            <w:tcBorders>
              <w:top w:val="nil"/>
              <w:left w:val="single" w:sz="8" w:space="0" w:color="auto"/>
              <w:bottom w:val="single" w:sz="4" w:space="0" w:color="auto"/>
              <w:right w:val="single" w:sz="8" w:space="0" w:color="auto"/>
            </w:tcBorders>
            <w:shd w:val="clear" w:color="auto" w:fill="auto"/>
            <w:noWrap/>
            <w:vAlign w:val="bottom"/>
            <w:hideMark/>
          </w:tcPr>
          <w:p w14:paraId="588618D6" w14:textId="77777777" w:rsidR="00571FE3" w:rsidRPr="00E03933" w:rsidRDefault="00571FE3" w:rsidP="00571FE3">
            <w:pPr>
              <w:rPr>
                <w:sz w:val="18"/>
                <w:szCs w:val="18"/>
                <w:lang w:eastAsia="lt-LT"/>
              </w:rPr>
            </w:pPr>
            <w:r w:rsidRPr="00E03933">
              <w:rPr>
                <w:sz w:val="18"/>
                <w:szCs w:val="18"/>
                <w:lang w:eastAsia="lt-LT"/>
              </w:rPr>
              <w:t>Vilniaus r. sav.</w:t>
            </w:r>
          </w:p>
        </w:tc>
        <w:tc>
          <w:tcPr>
            <w:tcW w:w="1580" w:type="dxa"/>
            <w:tcBorders>
              <w:top w:val="single" w:sz="4" w:space="0" w:color="auto"/>
              <w:left w:val="nil"/>
              <w:bottom w:val="single" w:sz="4" w:space="0" w:color="auto"/>
              <w:right w:val="single" w:sz="8" w:space="0" w:color="auto"/>
            </w:tcBorders>
            <w:shd w:val="clear" w:color="auto" w:fill="auto"/>
            <w:noWrap/>
            <w:vAlign w:val="bottom"/>
            <w:hideMark/>
          </w:tcPr>
          <w:p w14:paraId="2B73B078" w14:textId="77777777" w:rsidR="00571FE3" w:rsidRPr="00E03933" w:rsidRDefault="00571FE3" w:rsidP="00571FE3">
            <w:pPr>
              <w:jc w:val="right"/>
              <w:rPr>
                <w:sz w:val="18"/>
                <w:szCs w:val="18"/>
                <w:lang w:eastAsia="lt-LT"/>
              </w:rPr>
            </w:pPr>
            <w:r w:rsidRPr="00E03933">
              <w:rPr>
                <w:sz w:val="18"/>
                <w:szCs w:val="18"/>
                <w:lang w:eastAsia="lt-LT"/>
              </w:rPr>
              <w:t>7 359,41</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1045C68F" w14:textId="77777777" w:rsidR="00571FE3" w:rsidRPr="00E03933" w:rsidRDefault="00571FE3" w:rsidP="00571FE3">
            <w:pPr>
              <w:jc w:val="right"/>
              <w:rPr>
                <w:sz w:val="18"/>
                <w:szCs w:val="18"/>
                <w:lang w:eastAsia="lt-LT"/>
              </w:rPr>
            </w:pPr>
            <w:r w:rsidRPr="00E03933">
              <w:rPr>
                <w:sz w:val="18"/>
                <w:szCs w:val="18"/>
                <w:lang w:eastAsia="lt-LT"/>
              </w:rPr>
              <w:t>7 188,26</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5FDF230E" w14:textId="77777777" w:rsidR="00571FE3" w:rsidRPr="00E03933" w:rsidRDefault="00571FE3" w:rsidP="00571FE3">
            <w:pPr>
              <w:jc w:val="right"/>
              <w:rPr>
                <w:sz w:val="18"/>
                <w:szCs w:val="18"/>
                <w:lang w:eastAsia="lt-LT"/>
              </w:rPr>
            </w:pPr>
            <w:r w:rsidRPr="00E03933">
              <w:rPr>
                <w:sz w:val="18"/>
                <w:szCs w:val="18"/>
                <w:lang w:eastAsia="lt-LT"/>
              </w:rPr>
              <w:t>1 744,83</w:t>
            </w:r>
          </w:p>
        </w:tc>
        <w:tc>
          <w:tcPr>
            <w:tcW w:w="1295" w:type="dxa"/>
            <w:tcBorders>
              <w:top w:val="single" w:sz="4" w:space="0" w:color="auto"/>
              <w:left w:val="nil"/>
              <w:bottom w:val="single" w:sz="4" w:space="0" w:color="auto"/>
              <w:right w:val="single" w:sz="8" w:space="0" w:color="auto"/>
            </w:tcBorders>
            <w:shd w:val="clear" w:color="auto" w:fill="auto"/>
            <w:noWrap/>
            <w:vAlign w:val="bottom"/>
            <w:hideMark/>
          </w:tcPr>
          <w:p w14:paraId="0E50B864" w14:textId="77777777" w:rsidR="00571FE3" w:rsidRPr="00E03933" w:rsidRDefault="00571FE3" w:rsidP="00571FE3">
            <w:pPr>
              <w:jc w:val="right"/>
              <w:rPr>
                <w:sz w:val="18"/>
                <w:szCs w:val="18"/>
                <w:lang w:eastAsia="lt-LT"/>
              </w:rPr>
            </w:pPr>
            <w:r w:rsidRPr="00E03933">
              <w:rPr>
                <w:sz w:val="18"/>
                <w:szCs w:val="18"/>
                <w:lang w:eastAsia="lt-LT"/>
              </w:rPr>
              <w:t>1 517,67</w:t>
            </w:r>
          </w:p>
        </w:tc>
      </w:tr>
      <w:tr w:rsidR="00E03933" w:rsidRPr="00E03933" w14:paraId="6D4F9F01" w14:textId="77777777" w:rsidTr="00960B0D">
        <w:trPr>
          <w:trHeight w:val="226"/>
        </w:trPr>
        <w:tc>
          <w:tcPr>
            <w:tcW w:w="4158" w:type="dxa"/>
            <w:tcBorders>
              <w:top w:val="single" w:sz="8" w:space="0" w:color="auto"/>
              <w:left w:val="single" w:sz="8" w:space="0" w:color="auto"/>
              <w:bottom w:val="single" w:sz="8" w:space="0" w:color="auto"/>
              <w:right w:val="nil"/>
            </w:tcBorders>
            <w:shd w:val="clear" w:color="auto" w:fill="auto"/>
            <w:noWrap/>
            <w:vAlign w:val="bottom"/>
            <w:hideMark/>
          </w:tcPr>
          <w:p w14:paraId="2C86C5DB" w14:textId="77777777" w:rsidR="00571FE3" w:rsidRPr="00E03933" w:rsidRDefault="00571FE3" w:rsidP="00571FE3">
            <w:pPr>
              <w:rPr>
                <w:b/>
                <w:bCs/>
                <w:sz w:val="18"/>
                <w:szCs w:val="18"/>
                <w:lang w:eastAsia="lt-LT"/>
              </w:rPr>
            </w:pPr>
            <w:r w:rsidRPr="00E03933">
              <w:rPr>
                <w:b/>
                <w:bCs/>
                <w:sz w:val="18"/>
                <w:szCs w:val="18"/>
                <w:lang w:eastAsia="lt-LT"/>
              </w:rPr>
              <w:t>VILNIAUS APSKRITIS</w:t>
            </w:r>
          </w:p>
        </w:tc>
        <w:tc>
          <w:tcPr>
            <w:tcW w:w="1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612C5D" w14:textId="77777777" w:rsidR="00571FE3" w:rsidRPr="00E03933" w:rsidRDefault="00571FE3" w:rsidP="00571FE3">
            <w:pPr>
              <w:jc w:val="right"/>
              <w:rPr>
                <w:sz w:val="18"/>
                <w:szCs w:val="18"/>
                <w:lang w:eastAsia="lt-LT"/>
              </w:rPr>
            </w:pPr>
            <w:r w:rsidRPr="00E03933">
              <w:rPr>
                <w:sz w:val="18"/>
                <w:szCs w:val="18"/>
                <w:lang w:eastAsia="lt-LT"/>
              </w:rPr>
              <w:t>94 056,60</w:t>
            </w:r>
          </w:p>
        </w:tc>
        <w:tc>
          <w:tcPr>
            <w:tcW w:w="1293" w:type="dxa"/>
            <w:tcBorders>
              <w:top w:val="single" w:sz="8" w:space="0" w:color="auto"/>
              <w:left w:val="nil"/>
              <w:bottom w:val="single" w:sz="8" w:space="0" w:color="auto"/>
              <w:right w:val="single" w:sz="4" w:space="0" w:color="auto"/>
            </w:tcBorders>
            <w:shd w:val="clear" w:color="auto" w:fill="auto"/>
            <w:noWrap/>
            <w:vAlign w:val="bottom"/>
            <w:hideMark/>
          </w:tcPr>
          <w:p w14:paraId="2FEFC267" w14:textId="77777777" w:rsidR="00571FE3" w:rsidRPr="00E03933" w:rsidRDefault="00571FE3" w:rsidP="00571FE3">
            <w:pPr>
              <w:jc w:val="right"/>
              <w:rPr>
                <w:sz w:val="18"/>
                <w:szCs w:val="18"/>
                <w:lang w:eastAsia="lt-LT"/>
              </w:rPr>
            </w:pPr>
            <w:r w:rsidRPr="00E03933">
              <w:rPr>
                <w:sz w:val="18"/>
                <w:szCs w:val="18"/>
                <w:lang w:eastAsia="lt-LT"/>
              </w:rPr>
              <w:t>87 788,82</w:t>
            </w:r>
          </w:p>
        </w:tc>
        <w:tc>
          <w:tcPr>
            <w:tcW w:w="1293" w:type="dxa"/>
            <w:tcBorders>
              <w:top w:val="single" w:sz="8" w:space="0" w:color="auto"/>
              <w:left w:val="nil"/>
              <w:bottom w:val="single" w:sz="8" w:space="0" w:color="auto"/>
              <w:right w:val="single" w:sz="4" w:space="0" w:color="auto"/>
            </w:tcBorders>
            <w:shd w:val="clear" w:color="auto" w:fill="auto"/>
            <w:noWrap/>
            <w:vAlign w:val="bottom"/>
            <w:hideMark/>
          </w:tcPr>
          <w:p w14:paraId="1C01C25C" w14:textId="77777777" w:rsidR="00571FE3" w:rsidRPr="00E03933" w:rsidRDefault="00571FE3" w:rsidP="00571FE3">
            <w:pPr>
              <w:jc w:val="right"/>
              <w:rPr>
                <w:sz w:val="18"/>
                <w:szCs w:val="18"/>
                <w:lang w:eastAsia="lt-LT"/>
              </w:rPr>
            </w:pPr>
            <w:r w:rsidRPr="00E03933">
              <w:rPr>
                <w:sz w:val="18"/>
                <w:szCs w:val="18"/>
                <w:lang w:eastAsia="lt-LT"/>
              </w:rPr>
              <w:t>33 227,61</w:t>
            </w:r>
          </w:p>
        </w:tc>
        <w:tc>
          <w:tcPr>
            <w:tcW w:w="1295" w:type="dxa"/>
            <w:tcBorders>
              <w:top w:val="single" w:sz="8" w:space="0" w:color="auto"/>
              <w:left w:val="nil"/>
              <w:bottom w:val="single" w:sz="8" w:space="0" w:color="auto"/>
              <w:right w:val="single" w:sz="8" w:space="0" w:color="auto"/>
            </w:tcBorders>
            <w:shd w:val="clear" w:color="auto" w:fill="auto"/>
            <w:noWrap/>
            <w:vAlign w:val="bottom"/>
            <w:hideMark/>
          </w:tcPr>
          <w:p w14:paraId="0A8A0E34" w14:textId="77777777" w:rsidR="00571FE3" w:rsidRPr="00E03933" w:rsidRDefault="00571FE3" w:rsidP="00571FE3">
            <w:pPr>
              <w:jc w:val="right"/>
              <w:rPr>
                <w:sz w:val="18"/>
                <w:szCs w:val="18"/>
                <w:lang w:eastAsia="lt-LT"/>
              </w:rPr>
            </w:pPr>
            <w:r w:rsidRPr="00E03933">
              <w:rPr>
                <w:sz w:val="18"/>
                <w:szCs w:val="18"/>
                <w:lang w:eastAsia="lt-LT"/>
              </w:rPr>
              <w:t>26 282,56</w:t>
            </w:r>
          </w:p>
        </w:tc>
      </w:tr>
      <w:tr w:rsidR="00E03933" w:rsidRPr="00E03933" w14:paraId="437D7B5C" w14:textId="77777777" w:rsidTr="00960B0D">
        <w:trPr>
          <w:trHeight w:val="226"/>
        </w:trPr>
        <w:tc>
          <w:tcPr>
            <w:tcW w:w="4158" w:type="dxa"/>
            <w:tcBorders>
              <w:top w:val="nil"/>
              <w:left w:val="single" w:sz="8" w:space="0" w:color="auto"/>
              <w:bottom w:val="single" w:sz="8" w:space="0" w:color="auto"/>
              <w:right w:val="nil"/>
            </w:tcBorders>
            <w:shd w:val="clear" w:color="auto" w:fill="auto"/>
            <w:noWrap/>
            <w:vAlign w:val="bottom"/>
            <w:hideMark/>
          </w:tcPr>
          <w:p w14:paraId="2293D975" w14:textId="77777777" w:rsidR="00571FE3" w:rsidRPr="00E03933" w:rsidRDefault="00571FE3" w:rsidP="00571FE3">
            <w:pPr>
              <w:rPr>
                <w:b/>
                <w:bCs/>
                <w:sz w:val="18"/>
                <w:szCs w:val="18"/>
                <w:lang w:eastAsia="lt-LT"/>
              </w:rPr>
            </w:pPr>
            <w:r w:rsidRPr="00E03933">
              <w:rPr>
                <w:b/>
                <w:bCs/>
                <w:sz w:val="18"/>
                <w:szCs w:val="18"/>
                <w:lang w:eastAsia="lt-LT"/>
              </w:rPr>
              <w:t>VIDURIO IR VAKARŲ LIETUVOS REGIONAS</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14:paraId="1D0A2D28" w14:textId="77777777" w:rsidR="00571FE3" w:rsidRPr="00E03933" w:rsidRDefault="00571FE3" w:rsidP="00571FE3">
            <w:pPr>
              <w:jc w:val="right"/>
              <w:rPr>
                <w:sz w:val="18"/>
                <w:szCs w:val="18"/>
                <w:lang w:eastAsia="lt-LT"/>
              </w:rPr>
            </w:pPr>
            <w:r w:rsidRPr="00E03933">
              <w:rPr>
                <w:sz w:val="18"/>
                <w:szCs w:val="18"/>
                <w:lang w:eastAsia="lt-LT"/>
              </w:rPr>
              <w:t>2 584 176,42</w:t>
            </w:r>
          </w:p>
        </w:tc>
        <w:tc>
          <w:tcPr>
            <w:tcW w:w="1293" w:type="dxa"/>
            <w:tcBorders>
              <w:top w:val="nil"/>
              <w:left w:val="nil"/>
              <w:bottom w:val="single" w:sz="8" w:space="0" w:color="auto"/>
              <w:right w:val="single" w:sz="4" w:space="0" w:color="auto"/>
            </w:tcBorders>
            <w:shd w:val="clear" w:color="auto" w:fill="auto"/>
            <w:noWrap/>
            <w:vAlign w:val="bottom"/>
            <w:hideMark/>
          </w:tcPr>
          <w:p w14:paraId="2A730E3B" w14:textId="77777777" w:rsidR="00571FE3" w:rsidRPr="00E03933" w:rsidRDefault="00571FE3" w:rsidP="00571FE3">
            <w:pPr>
              <w:jc w:val="right"/>
              <w:rPr>
                <w:sz w:val="18"/>
                <w:szCs w:val="18"/>
                <w:lang w:eastAsia="lt-LT"/>
              </w:rPr>
            </w:pPr>
            <w:r w:rsidRPr="00E03933">
              <w:rPr>
                <w:sz w:val="18"/>
                <w:szCs w:val="18"/>
                <w:lang w:eastAsia="lt-LT"/>
              </w:rPr>
              <w:t>2 568 633,48</w:t>
            </w:r>
          </w:p>
        </w:tc>
        <w:tc>
          <w:tcPr>
            <w:tcW w:w="1293" w:type="dxa"/>
            <w:tcBorders>
              <w:top w:val="nil"/>
              <w:left w:val="nil"/>
              <w:bottom w:val="single" w:sz="8" w:space="0" w:color="auto"/>
              <w:right w:val="single" w:sz="4" w:space="0" w:color="auto"/>
            </w:tcBorders>
            <w:shd w:val="clear" w:color="auto" w:fill="auto"/>
            <w:noWrap/>
            <w:vAlign w:val="bottom"/>
            <w:hideMark/>
          </w:tcPr>
          <w:p w14:paraId="1AF5B7D7" w14:textId="77777777" w:rsidR="00571FE3" w:rsidRPr="00E03933" w:rsidRDefault="00571FE3" w:rsidP="00571FE3">
            <w:pPr>
              <w:jc w:val="right"/>
              <w:rPr>
                <w:sz w:val="18"/>
                <w:szCs w:val="18"/>
                <w:lang w:eastAsia="lt-LT"/>
              </w:rPr>
            </w:pPr>
            <w:r w:rsidRPr="00E03933">
              <w:rPr>
                <w:sz w:val="18"/>
                <w:szCs w:val="18"/>
                <w:lang w:eastAsia="lt-LT"/>
              </w:rPr>
              <w:t>143 578,75</w:t>
            </w:r>
          </w:p>
        </w:tc>
        <w:tc>
          <w:tcPr>
            <w:tcW w:w="1295" w:type="dxa"/>
            <w:tcBorders>
              <w:top w:val="nil"/>
              <w:left w:val="nil"/>
              <w:bottom w:val="single" w:sz="8" w:space="0" w:color="auto"/>
              <w:right w:val="single" w:sz="8" w:space="0" w:color="auto"/>
            </w:tcBorders>
            <w:shd w:val="clear" w:color="auto" w:fill="auto"/>
            <w:noWrap/>
            <w:vAlign w:val="bottom"/>
            <w:hideMark/>
          </w:tcPr>
          <w:p w14:paraId="5F9A74BE" w14:textId="77777777" w:rsidR="00571FE3" w:rsidRPr="00E03933" w:rsidRDefault="00571FE3" w:rsidP="00571FE3">
            <w:pPr>
              <w:jc w:val="right"/>
              <w:rPr>
                <w:sz w:val="18"/>
                <w:szCs w:val="18"/>
                <w:lang w:eastAsia="lt-LT"/>
              </w:rPr>
            </w:pPr>
            <w:r w:rsidRPr="00E03933">
              <w:rPr>
                <w:sz w:val="18"/>
                <w:szCs w:val="18"/>
                <w:lang w:eastAsia="lt-LT"/>
              </w:rPr>
              <w:t>50 034,61</w:t>
            </w:r>
          </w:p>
        </w:tc>
      </w:tr>
      <w:tr w:rsidR="003B7832" w:rsidRPr="00E03933" w14:paraId="69553D18" w14:textId="77777777" w:rsidTr="00960B0D">
        <w:trPr>
          <w:trHeight w:val="226"/>
        </w:trPr>
        <w:tc>
          <w:tcPr>
            <w:tcW w:w="4158" w:type="dxa"/>
            <w:tcBorders>
              <w:top w:val="nil"/>
              <w:left w:val="single" w:sz="8" w:space="0" w:color="auto"/>
              <w:bottom w:val="single" w:sz="8" w:space="0" w:color="auto"/>
              <w:right w:val="nil"/>
            </w:tcBorders>
            <w:shd w:val="clear" w:color="auto" w:fill="auto"/>
            <w:noWrap/>
            <w:vAlign w:val="bottom"/>
            <w:hideMark/>
          </w:tcPr>
          <w:p w14:paraId="3FF24633" w14:textId="77777777" w:rsidR="00571FE3" w:rsidRPr="00E03933" w:rsidRDefault="00571FE3" w:rsidP="00571FE3">
            <w:pPr>
              <w:rPr>
                <w:b/>
                <w:bCs/>
                <w:sz w:val="18"/>
                <w:szCs w:val="18"/>
                <w:lang w:eastAsia="lt-LT"/>
              </w:rPr>
            </w:pPr>
            <w:r w:rsidRPr="00E03933">
              <w:rPr>
                <w:b/>
                <w:bCs/>
                <w:sz w:val="18"/>
                <w:szCs w:val="18"/>
                <w:lang w:eastAsia="lt-LT"/>
              </w:rPr>
              <w:t xml:space="preserve">LIETUVA            </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14:paraId="4C7BDAD5" w14:textId="77777777" w:rsidR="00571FE3" w:rsidRPr="00E03933" w:rsidRDefault="00571FE3" w:rsidP="00571FE3">
            <w:pPr>
              <w:jc w:val="right"/>
              <w:rPr>
                <w:b/>
                <w:bCs/>
                <w:sz w:val="18"/>
                <w:szCs w:val="18"/>
                <w:lang w:eastAsia="lt-LT"/>
              </w:rPr>
            </w:pPr>
            <w:r w:rsidRPr="00E03933">
              <w:rPr>
                <w:b/>
                <w:bCs/>
                <w:sz w:val="18"/>
                <w:szCs w:val="18"/>
                <w:lang w:eastAsia="lt-LT"/>
              </w:rPr>
              <w:t>2 678 233,03</w:t>
            </w:r>
          </w:p>
        </w:tc>
        <w:tc>
          <w:tcPr>
            <w:tcW w:w="1293" w:type="dxa"/>
            <w:tcBorders>
              <w:top w:val="nil"/>
              <w:left w:val="nil"/>
              <w:bottom w:val="single" w:sz="8" w:space="0" w:color="auto"/>
              <w:right w:val="single" w:sz="4" w:space="0" w:color="auto"/>
            </w:tcBorders>
            <w:shd w:val="clear" w:color="auto" w:fill="auto"/>
            <w:noWrap/>
            <w:vAlign w:val="bottom"/>
            <w:hideMark/>
          </w:tcPr>
          <w:p w14:paraId="46870215" w14:textId="77777777" w:rsidR="00571FE3" w:rsidRPr="00E03933" w:rsidRDefault="00571FE3" w:rsidP="00571FE3">
            <w:pPr>
              <w:jc w:val="right"/>
              <w:rPr>
                <w:b/>
                <w:bCs/>
                <w:sz w:val="18"/>
                <w:szCs w:val="18"/>
                <w:lang w:eastAsia="lt-LT"/>
              </w:rPr>
            </w:pPr>
            <w:r w:rsidRPr="00E03933">
              <w:rPr>
                <w:b/>
                <w:bCs/>
                <w:sz w:val="18"/>
                <w:szCs w:val="18"/>
                <w:lang w:eastAsia="lt-LT"/>
              </w:rPr>
              <w:t>2 656 422,30</w:t>
            </w:r>
          </w:p>
        </w:tc>
        <w:tc>
          <w:tcPr>
            <w:tcW w:w="1293" w:type="dxa"/>
            <w:tcBorders>
              <w:top w:val="nil"/>
              <w:left w:val="nil"/>
              <w:bottom w:val="single" w:sz="8" w:space="0" w:color="auto"/>
              <w:right w:val="single" w:sz="4" w:space="0" w:color="auto"/>
            </w:tcBorders>
            <w:shd w:val="clear" w:color="auto" w:fill="auto"/>
            <w:noWrap/>
            <w:vAlign w:val="bottom"/>
            <w:hideMark/>
          </w:tcPr>
          <w:p w14:paraId="4467BE43" w14:textId="77777777" w:rsidR="00571FE3" w:rsidRPr="00E03933" w:rsidRDefault="00571FE3" w:rsidP="00571FE3">
            <w:pPr>
              <w:jc w:val="right"/>
              <w:rPr>
                <w:b/>
                <w:bCs/>
                <w:sz w:val="18"/>
                <w:szCs w:val="18"/>
                <w:lang w:eastAsia="lt-LT"/>
              </w:rPr>
            </w:pPr>
            <w:r w:rsidRPr="00E03933">
              <w:rPr>
                <w:b/>
                <w:bCs/>
                <w:sz w:val="18"/>
                <w:szCs w:val="18"/>
                <w:lang w:eastAsia="lt-LT"/>
              </w:rPr>
              <w:t>176 806,36</w:t>
            </w:r>
          </w:p>
        </w:tc>
        <w:tc>
          <w:tcPr>
            <w:tcW w:w="1295" w:type="dxa"/>
            <w:tcBorders>
              <w:top w:val="nil"/>
              <w:left w:val="nil"/>
              <w:bottom w:val="single" w:sz="8" w:space="0" w:color="auto"/>
              <w:right w:val="single" w:sz="8" w:space="0" w:color="auto"/>
            </w:tcBorders>
            <w:shd w:val="clear" w:color="auto" w:fill="auto"/>
            <w:noWrap/>
            <w:vAlign w:val="bottom"/>
            <w:hideMark/>
          </w:tcPr>
          <w:p w14:paraId="5AFAF9FD" w14:textId="77777777" w:rsidR="00571FE3" w:rsidRPr="00E03933" w:rsidRDefault="00571FE3" w:rsidP="00571FE3">
            <w:pPr>
              <w:jc w:val="right"/>
              <w:rPr>
                <w:b/>
                <w:bCs/>
                <w:sz w:val="18"/>
                <w:szCs w:val="18"/>
                <w:lang w:eastAsia="lt-LT"/>
              </w:rPr>
            </w:pPr>
            <w:r w:rsidRPr="00E03933">
              <w:rPr>
                <w:b/>
                <w:bCs/>
                <w:sz w:val="18"/>
                <w:szCs w:val="18"/>
                <w:lang w:eastAsia="lt-LT"/>
              </w:rPr>
              <w:t>76 317,16</w:t>
            </w:r>
          </w:p>
        </w:tc>
      </w:tr>
    </w:tbl>
    <w:p w14:paraId="5F0ADCC4" w14:textId="77777777" w:rsidR="00960B0D" w:rsidRDefault="00960B0D" w:rsidP="00960B0D">
      <w:pPr>
        <w:tabs>
          <w:tab w:val="left" w:pos="598"/>
        </w:tabs>
        <w:ind w:firstLine="567"/>
        <w:jc w:val="both"/>
        <w:rPr>
          <w:i/>
          <w:iCs/>
          <w:szCs w:val="24"/>
        </w:rPr>
      </w:pPr>
    </w:p>
    <w:p w14:paraId="73591BA8" w14:textId="206508AF" w:rsidR="00960B0D" w:rsidRPr="00960B0D" w:rsidRDefault="00960B0D" w:rsidP="00936565">
      <w:pPr>
        <w:tabs>
          <w:tab w:val="left" w:pos="598"/>
        </w:tabs>
        <w:jc w:val="both"/>
        <w:rPr>
          <w:i/>
          <w:iCs/>
          <w:sz w:val="20"/>
        </w:rPr>
      </w:pPr>
      <w:r w:rsidRPr="00960B0D">
        <w:rPr>
          <w:i/>
          <w:iCs/>
          <w:sz w:val="20"/>
        </w:rPr>
        <w:t>1 pav. Aplinkos apsaugos agentūra</w:t>
      </w:r>
    </w:p>
    <w:p w14:paraId="487DED6B" w14:textId="77777777" w:rsidR="00960B0D" w:rsidRDefault="00960B0D" w:rsidP="00C3253F">
      <w:pPr>
        <w:tabs>
          <w:tab w:val="left" w:pos="598"/>
        </w:tabs>
        <w:ind w:firstLine="567"/>
        <w:jc w:val="both"/>
        <w:rPr>
          <w:szCs w:val="24"/>
        </w:rPr>
      </w:pPr>
    </w:p>
    <w:p w14:paraId="044F7E87" w14:textId="77777777" w:rsidR="00936565" w:rsidRDefault="00C81A4C" w:rsidP="00C3253F">
      <w:pPr>
        <w:tabs>
          <w:tab w:val="left" w:pos="598"/>
        </w:tabs>
        <w:ind w:firstLine="567"/>
        <w:jc w:val="both"/>
        <w:rPr>
          <w:szCs w:val="24"/>
        </w:rPr>
      </w:pPr>
      <w:r w:rsidRPr="00E03933">
        <w:rPr>
          <w:szCs w:val="24"/>
        </w:rPr>
        <w:t xml:space="preserve">Detali geriamojo vandens tiekimo ir nuotekų tvarkymo </w:t>
      </w:r>
      <w:r w:rsidR="00B65945" w:rsidRPr="00E03933">
        <w:rPr>
          <w:szCs w:val="24"/>
        </w:rPr>
        <w:t xml:space="preserve">paslaugų situacijos analizė pateikiama savivaldybių geriamojo vandens tiekimo ir nuotekų tvarkymo infrastruktūros plėtros planuose. </w:t>
      </w:r>
    </w:p>
    <w:p w14:paraId="2394CFFA" w14:textId="0CB4E71A" w:rsidR="00ED2E4A" w:rsidRPr="00E03933" w:rsidRDefault="00D97E82" w:rsidP="00C3253F">
      <w:pPr>
        <w:tabs>
          <w:tab w:val="left" w:pos="598"/>
        </w:tabs>
        <w:ind w:firstLine="567"/>
        <w:jc w:val="both"/>
        <w:rPr>
          <w:szCs w:val="24"/>
        </w:rPr>
      </w:pPr>
      <w:r w:rsidRPr="00E03933">
        <w:rPr>
          <w:szCs w:val="24"/>
        </w:rPr>
        <w:t>2022 m. Aplinkos apsaugos agentūros duomen</w:t>
      </w:r>
      <w:r w:rsidR="006C5900" w:rsidRPr="00E03933">
        <w:rPr>
          <w:szCs w:val="24"/>
        </w:rPr>
        <w:t>ys</w:t>
      </w:r>
      <w:r w:rsidRPr="00E03933">
        <w:rPr>
          <w:szCs w:val="24"/>
        </w:rPr>
        <w:t xml:space="preserve"> (informacija parengta pagal ūkio subjektų vandens naudojimo apskaitos ir nuotekų tvarkymo apskaitos metinių ataskaitų duomenis ir apima licencijuotų ir nelicencijuotų įmonių aptarnaujamų namų ūkių gyventojus) </w:t>
      </w:r>
      <w:r w:rsidR="006C5900" w:rsidRPr="00E03933">
        <w:rPr>
          <w:szCs w:val="24"/>
        </w:rPr>
        <w:t xml:space="preserve">atskleidžia pakankamai ryškius paslaugų prieinamumo skirtumus regione: </w:t>
      </w:r>
      <w:r w:rsidRPr="00E03933">
        <w:rPr>
          <w:szCs w:val="24"/>
        </w:rPr>
        <w:t xml:space="preserve">gyventojų, kurie aprūpinami centralizuotai teikiamomis nuotekų tvarkymo paslaugomis, dalis regione sudaro </w:t>
      </w:r>
      <w:r w:rsidR="00564890" w:rsidRPr="00E03933">
        <w:rPr>
          <w:szCs w:val="24"/>
        </w:rPr>
        <w:t>78</w:t>
      </w:r>
      <w:r w:rsidRPr="00E03933">
        <w:rPr>
          <w:szCs w:val="24"/>
        </w:rPr>
        <w:t xml:space="preserve"> proc. (šalies vidurkis 7</w:t>
      </w:r>
      <w:r w:rsidR="00564890" w:rsidRPr="00E03933">
        <w:rPr>
          <w:szCs w:val="24"/>
        </w:rPr>
        <w:t>2</w:t>
      </w:r>
      <w:r w:rsidRPr="00E03933">
        <w:rPr>
          <w:szCs w:val="24"/>
        </w:rPr>
        <w:t xml:space="preserve"> proc.), tačiau Vilniau</w:t>
      </w:r>
      <w:r w:rsidR="000F0D65">
        <w:rPr>
          <w:szCs w:val="24"/>
        </w:rPr>
        <w:t>s</w:t>
      </w:r>
      <w:r w:rsidRPr="00E03933">
        <w:rPr>
          <w:szCs w:val="24"/>
        </w:rPr>
        <w:t xml:space="preserve"> mieste rodiklis siekia 9</w:t>
      </w:r>
      <w:r w:rsidR="00564890" w:rsidRPr="00E03933">
        <w:rPr>
          <w:szCs w:val="24"/>
        </w:rPr>
        <w:t>6</w:t>
      </w:r>
      <w:r w:rsidRPr="00E03933">
        <w:rPr>
          <w:szCs w:val="24"/>
        </w:rPr>
        <w:t xml:space="preserve"> proc., o </w:t>
      </w:r>
      <w:r w:rsidR="00157512">
        <w:rPr>
          <w:szCs w:val="24"/>
        </w:rPr>
        <w:t>Vilniaus</w:t>
      </w:r>
      <w:r w:rsidRPr="00E03933">
        <w:rPr>
          <w:szCs w:val="24"/>
        </w:rPr>
        <w:t xml:space="preserve"> rajono savivaldybėje – </w:t>
      </w:r>
      <w:r w:rsidR="00564890" w:rsidRPr="00E03933">
        <w:rPr>
          <w:szCs w:val="24"/>
        </w:rPr>
        <w:t>2</w:t>
      </w:r>
      <w:r w:rsidR="00157512">
        <w:rPr>
          <w:szCs w:val="24"/>
        </w:rPr>
        <w:t>7</w:t>
      </w:r>
      <w:r w:rsidRPr="00E03933">
        <w:rPr>
          <w:szCs w:val="24"/>
        </w:rPr>
        <w:t xml:space="preserve"> proc. Nors gyventojų, kurie naudojasi geriamojo vandens tiekimo paslaugomis, dalis siekia 8</w:t>
      </w:r>
      <w:r w:rsidR="00564890" w:rsidRPr="00E03933">
        <w:rPr>
          <w:szCs w:val="24"/>
        </w:rPr>
        <w:t>2</w:t>
      </w:r>
      <w:r w:rsidRPr="00E03933">
        <w:rPr>
          <w:szCs w:val="24"/>
        </w:rPr>
        <w:t xml:space="preserve"> proc. (5 proc. punkt</w:t>
      </w:r>
      <w:r w:rsidR="00564890" w:rsidRPr="00E03933">
        <w:rPr>
          <w:szCs w:val="24"/>
        </w:rPr>
        <w:t>ais</w:t>
      </w:r>
      <w:r w:rsidRPr="00E03933">
        <w:rPr>
          <w:szCs w:val="24"/>
        </w:rPr>
        <w:t xml:space="preserve"> viršija šalies</w:t>
      </w:r>
      <w:r w:rsidR="00564890" w:rsidRPr="00E03933">
        <w:rPr>
          <w:szCs w:val="24"/>
        </w:rPr>
        <w:t xml:space="preserve"> vidurkį</w:t>
      </w:r>
      <w:r w:rsidRPr="00E03933">
        <w:rPr>
          <w:szCs w:val="24"/>
        </w:rPr>
        <w:t>), bet skirtumai tarp savivaldybių dideli: Vilniaus mieste paslauga prieinama 9</w:t>
      </w:r>
      <w:r w:rsidR="00564890" w:rsidRPr="00E03933">
        <w:rPr>
          <w:szCs w:val="24"/>
        </w:rPr>
        <w:t xml:space="preserve">7 </w:t>
      </w:r>
      <w:r w:rsidRPr="00E03933">
        <w:rPr>
          <w:szCs w:val="24"/>
        </w:rPr>
        <w:t xml:space="preserve">proc. gyventojų, o </w:t>
      </w:r>
      <w:r w:rsidR="00157512">
        <w:rPr>
          <w:szCs w:val="24"/>
        </w:rPr>
        <w:t>Vilniaus</w:t>
      </w:r>
      <w:r w:rsidRPr="00E03933">
        <w:rPr>
          <w:szCs w:val="24"/>
        </w:rPr>
        <w:t xml:space="preserve"> rajono savivaldybėje – </w:t>
      </w:r>
      <w:r w:rsidR="00157512">
        <w:rPr>
          <w:szCs w:val="24"/>
        </w:rPr>
        <w:t>32</w:t>
      </w:r>
      <w:r w:rsidRPr="00E03933">
        <w:rPr>
          <w:szCs w:val="24"/>
        </w:rPr>
        <w:t xml:space="preserve"> proc. gyventojų</w:t>
      </w:r>
      <w:r w:rsidR="006C5900" w:rsidRPr="00E03933">
        <w:rPr>
          <w:szCs w:val="24"/>
        </w:rPr>
        <w:t xml:space="preserve"> (</w:t>
      </w:r>
      <w:r w:rsidR="00936565">
        <w:rPr>
          <w:szCs w:val="24"/>
        </w:rPr>
        <w:t>2</w:t>
      </w:r>
      <w:r w:rsidR="006C5900" w:rsidRPr="00E03933">
        <w:rPr>
          <w:szCs w:val="24"/>
        </w:rPr>
        <w:t xml:space="preserve"> pav.)</w:t>
      </w:r>
      <w:r w:rsidRPr="00E03933">
        <w:rPr>
          <w:szCs w:val="24"/>
        </w:rPr>
        <w:t>.</w:t>
      </w:r>
    </w:p>
    <w:p w14:paraId="1DF32942" w14:textId="74E929EC" w:rsidR="006C5900" w:rsidRDefault="00434F1D" w:rsidP="00C3253F">
      <w:pPr>
        <w:tabs>
          <w:tab w:val="left" w:pos="598"/>
        </w:tabs>
        <w:ind w:firstLine="567"/>
        <w:jc w:val="both"/>
        <w:rPr>
          <w:szCs w:val="24"/>
        </w:rPr>
      </w:pPr>
      <w:r w:rsidRPr="00E03933">
        <w:rPr>
          <w:noProof/>
        </w:rPr>
        <w:drawing>
          <wp:anchor distT="0" distB="0" distL="114300" distR="114300" simplePos="0" relativeHeight="251660288" behindDoc="0" locked="0" layoutInCell="1" allowOverlap="1" wp14:anchorId="6B9CBFD4" wp14:editId="04D40EE1">
            <wp:simplePos x="0" y="0"/>
            <wp:positionH relativeFrom="margin">
              <wp:align>left</wp:align>
            </wp:positionH>
            <wp:positionV relativeFrom="paragraph">
              <wp:posOffset>213360</wp:posOffset>
            </wp:positionV>
            <wp:extent cx="6126480" cy="2674620"/>
            <wp:effectExtent l="0" t="0" r="7620" b="0"/>
            <wp:wrapThrough wrapText="bothSides">
              <wp:wrapPolygon edited="0">
                <wp:start x="0" y="0"/>
                <wp:lineTo x="0" y="21385"/>
                <wp:lineTo x="19948" y="21385"/>
                <wp:lineTo x="20216" y="21231"/>
                <wp:lineTo x="21560" y="20000"/>
                <wp:lineTo x="21560" y="5385"/>
                <wp:lineTo x="19948" y="4923"/>
                <wp:lineTo x="21157" y="3077"/>
                <wp:lineTo x="21224" y="2462"/>
                <wp:lineTo x="20552" y="2462"/>
                <wp:lineTo x="21560"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2674620"/>
                    </a:xfrm>
                    <a:prstGeom prst="rect">
                      <a:avLst/>
                    </a:prstGeom>
                    <a:noFill/>
                    <a:ln>
                      <a:noFill/>
                    </a:ln>
                  </pic:spPr>
                </pic:pic>
              </a:graphicData>
            </a:graphic>
          </wp:anchor>
        </w:drawing>
      </w:r>
    </w:p>
    <w:p w14:paraId="0801C077" w14:textId="701CE9FE" w:rsidR="006C5900" w:rsidRPr="00E03933" w:rsidRDefault="00936565" w:rsidP="006C5900">
      <w:pPr>
        <w:tabs>
          <w:tab w:val="left" w:pos="598"/>
        </w:tabs>
        <w:jc w:val="both"/>
        <w:rPr>
          <w:i/>
          <w:iCs/>
          <w:sz w:val="20"/>
        </w:rPr>
      </w:pPr>
      <w:bookmarkStart w:id="7" w:name="_Hlk163103981"/>
      <w:r>
        <w:rPr>
          <w:i/>
          <w:iCs/>
          <w:sz w:val="20"/>
        </w:rPr>
        <w:t>2</w:t>
      </w:r>
      <w:r w:rsidR="006C5900" w:rsidRPr="00E03933">
        <w:rPr>
          <w:i/>
          <w:iCs/>
          <w:sz w:val="20"/>
        </w:rPr>
        <w:t xml:space="preserve"> pav. Aplinkos apsaugos agentūra</w:t>
      </w:r>
    </w:p>
    <w:bookmarkEnd w:id="7"/>
    <w:p w14:paraId="1DD6FC7C" w14:textId="1F0CBA94" w:rsidR="00B65945" w:rsidRPr="00E03933" w:rsidRDefault="00B65945" w:rsidP="00C3253F">
      <w:pPr>
        <w:tabs>
          <w:tab w:val="left" w:pos="598"/>
        </w:tabs>
        <w:ind w:firstLine="567"/>
        <w:jc w:val="both"/>
        <w:rPr>
          <w:szCs w:val="24"/>
        </w:rPr>
      </w:pPr>
    </w:p>
    <w:p w14:paraId="5E2B9E6B" w14:textId="58EC78DA" w:rsidR="00BC1526" w:rsidRPr="00E03933" w:rsidRDefault="003B33F1" w:rsidP="00AC5416">
      <w:pPr>
        <w:pStyle w:val="Sraopastraipa"/>
        <w:tabs>
          <w:tab w:val="left" w:pos="598"/>
          <w:tab w:val="left" w:pos="851"/>
        </w:tabs>
        <w:ind w:left="567"/>
        <w:jc w:val="both"/>
        <w:rPr>
          <w:iCs/>
          <w:szCs w:val="24"/>
        </w:rPr>
      </w:pPr>
      <w:r w:rsidRPr="00E03933">
        <w:rPr>
          <w:iCs/>
          <w:szCs w:val="24"/>
        </w:rPr>
        <w:lastRenderedPageBreak/>
        <w:t>Atsižvelgiant į savivaldybių poreikį, r</w:t>
      </w:r>
      <w:r w:rsidR="0083017A" w:rsidRPr="00E03933">
        <w:rPr>
          <w:iCs/>
          <w:szCs w:val="24"/>
        </w:rPr>
        <w:t xml:space="preserve">egione planuojama investuoti </w:t>
      </w:r>
      <w:r w:rsidR="00ED2E4A" w:rsidRPr="00E03933">
        <w:rPr>
          <w:iCs/>
          <w:szCs w:val="24"/>
        </w:rPr>
        <w:t>į:</w:t>
      </w:r>
    </w:p>
    <w:p w14:paraId="6DC7948C" w14:textId="7853D0AD" w:rsidR="00ED2E4A"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c</w:t>
      </w:r>
      <w:r w:rsidR="00ED2E4A" w:rsidRPr="00E03933">
        <w:rPr>
          <w:iCs/>
          <w:szCs w:val="24"/>
        </w:rPr>
        <w:t>entralizuotųjų geriamojo vandens tiekimo tinklų plėtrą (gyvenamosiose vietovėse, kuriose yra nuo 200 iki 2000 gyventojų);</w:t>
      </w:r>
      <w:r w:rsidR="000F0D65">
        <w:rPr>
          <w:iCs/>
          <w:szCs w:val="24"/>
        </w:rPr>
        <w:t xml:space="preserve"> </w:t>
      </w:r>
      <w:bookmarkStart w:id="8" w:name="_Hlk163131201"/>
      <w:r w:rsidR="000F0D65">
        <w:rPr>
          <w:iCs/>
          <w:szCs w:val="24"/>
        </w:rPr>
        <w:t>Elektrėnų savivaldybėje paslauga pagerės 89 gyventojams</w:t>
      </w:r>
      <w:bookmarkEnd w:id="8"/>
      <w:r w:rsidR="000F0D65">
        <w:rPr>
          <w:iCs/>
          <w:szCs w:val="24"/>
        </w:rPr>
        <w:t xml:space="preserve">, Širvintų r. savivaldybėje </w:t>
      </w:r>
      <w:r w:rsidR="00A972FD">
        <w:rPr>
          <w:iCs/>
          <w:szCs w:val="24"/>
        </w:rPr>
        <w:t>–</w:t>
      </w:r>
      <w:r w:rsidR="000F0D65">
        <w:rPr>
          <w:iCs/>
          <w:szCs w:val="24"/>
        </w:rPr>
        <w:t xml:space="preserve"> </w:t>
      </w:r>
      <w:r w:rsidR="00A972FD">
        <w:rPr>
          <w:iCs/>
          <w:szCs w:val="24"/>
        </w:rPr>
        <w:t xml:space="preserve">49, </w:t>
      </w:r>
      <w:r w:rsidR="00557116" w:rsidRPr="00557116">
        <w:rPr>
          <w:iCs/>
          <w:szCs w:val="24"/>
        </w:rPr>
        <w:t xml:space="preserve">Švenčionių r. </w:t>
      </w:r>
      <w:r w:rsidR="00557116">
        <w:rPr>
          <w:iCs/>
          <w:szCs w:val="24"/>
        </w:rPr>
        <w:t xml:space="preserve">savivaldybėje </w:t>
      </w:r>
      <w:r w:rsidR="00557116" w:rsidRPr="00557116">
        <w:rPr>
          <w:iCs/>
          <w:szCs w:val="24"/>
        </w:rPr>
        <w:t>– 358</w:t>
      </w:r>
      <w:r w:rsidR="00557116">
        <w:rPr>
          <w:iCs/>
          <w:szCs w:val="24"/>
        </w:rPr>
        <w:t xml:space="preserve">, </w:t>
      </w:r>
      <w:r w:rsidR="00A972FD">
        <w:rPr>
          <w:iCs/>
          <w:szCs w:val="24"/>
        </w:rPr>
        <w:t>Trakų r. savivaldybėje – 190, Ukmergės r. savivaldybėje – 55, Vilniaus r. savivaldybėje – 1</w:t>
      </w:r>
      <w:r w:rsidR="00557116">
        <w:rPr>
          <w:iCs/>
          <w:szCs w:val="24"/>
        </w:rPr>
        <w:t> </w:t>
      </w:r>
      <w:r w:rsidR="00A972FD">
        <w:rPr>
          <w:iCs/>
          <w:szCs w:val="24"/>
        </w:rPr>
        <w:t>457</w:t>
      </w:r>
      <w:r w:rsidR="00557116">
        <w:rPr>
          <w:iCs/>
          <w:szCs w:val="24"/>
        </w:rPr>
        <w:t>;</w:t>
      </w:r>
    </w:p>
    <w:p w14:paraId="1C9AC3DC" w14:textId="17EB9294"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g</w:t>
      </w:r>
      <w:r w:rsidR="00ED2E4A" w:rsidRPr="00E03933">
        <w:rPr>
          <w:iCs/>
          <w:szCs w:val="24"/>
        </w:rPr>
        <w:t>eriamojo vandens gavybos (paėmimo) ir (arba) geriamojo vandens ruošimo (gerinimo) įrenginių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yra nuo 200 iki 2000 gyventojų</w:t>
      </w:r>
      <w:r w:rsidR="00672C01" w:rsidRPr="00E03933">
        <w:rPr>
          <w:iCs/>
          <w:szCs w:val="24"/>
        </w:rPr>
        <w:t>)</w:t>
      </w:r>
      <w:r w:rsidRPr="00E03933">
        <w:rPr>
          <w:iCs/>
          <w:szCs w:val="24"/>
        </w:rPr>
        <w:t>;</w:t>
      </w:r>
      <w:r w:rsidR="00DD16D6">
        <w:rPr>
          <w:iCs/>
          <w:szCs w:val="24"/>
        </w:rPr>
        <w:t xml:space="preserve"> </w:t>
      </w:r>
      <w:r w:rsidR="0084202B">
        <w:rPr>
          <w:iCs/>
          <w:szCs w:val="24"/>
        </w:rPr>
        <w:t xml:space="preserve">Šalčininkų r. savivaldybėje paslauga pagerės 2 598 gyventojams, </w:t>
      </w:r>
      <w:r w:rsidR="00557116" w:rsidRPr="00557116">
        <w:rPr>
          <w:iCs/>
          <w:szCs w:val="24"/>
        </w:rPr>
        <w:t xml:space="preserve">Švenčionių r. </w:t>
      </w:r>
      <w:r w:rsidR="00557116">
        <w:rPr>
          <w:iCs/>
          <w:szCs w:val="24"/>
        </w:rPr>
        <w:t xml:space="preserve">savivaldybėje </w:t>
      </w:r>
      <w:r w:rsidR="00557116" w:rsidRPr="00557116">
        <w:rPr>
          <w:iCs/>
          <w:szCs w:val="24"/>
        </w:rPr>
        <w:t>– 457</w:t>
      </w:r>
      <w:r w:rsidR="00557116">
        <w:rPr>
          <w:iCs/>
          <w:szCs w:val="24"/>
        </w:rPr>
        <w:t xml:space="preserve">, </w:t>
      </w:r>
      <w:r w:rsidR="0084202B">
        <w:rPr>
          <w:iCs/>
          <w:szCs w:val="24"/>
        </w:rPr>
        <w:t xml:space="preserve">Trakų r. </w:t>
      </w:r>
      <w:r w:rsidR="00557116">
        <w:rPr>
          <w:iCs/>
          <w:szCs w:val="24"/>
        </w:rPr>
        <w:t xml:space="preserve">savivaldybėje </w:t>
      </w:r>
      <w:r w:rsidR="0084202B">
        <w:rPr>
          <w:iCs/>
          <w:szCs w:val="24"/>
        </w:rPr>
        <w:t xml:space="preserve">– 640, Ukmergės r. </w:t>
      </w:r>
      <w:r w:rsidR="00557116">
        <w:rPr>
          <w:iCs/>
          <w:szCs w:val="24"/>
        </w:rPr>
        <w:t xml:space="preserve">savivaldybėje </w:t>
      </w:r>
      <w:r w:rsidR="0084202B">
        <w:rPr>
          <w:iCs/>
          <w:szCs w:val="24"/>
        </w:rPr>
        <w:t>– 459</w:t>
      </w:r>
      <w:r w:rsidR="00557116">
        <w:rPr>
          <w:iCs/>
          <w:szCs w:val="24"/>
        </w:rPr>
        <w:t>;</w:t>
      </w:r>
      <w:r w:rsidR="0084202B">
        <w:rPr>
          <w:iCs/>
          <w:szCs w:val="24"/>
        </w:rPr>
        <w:t xml:space="preserve"> </w:t>
      </w:r>
    </w:p>
    <w:p w14:paraId="5B25C3E4" w14:textId="0135F410"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g</w:t>
      </w:r>
      <w:r w:rsidR="00ED2E4A" w:rsidRPr="00E03933">
        <w:rPr>
          <w:iCs/>
          <w:szCs w:val="24"/>
        </w:rPr>
        <w:t>eriamojo vandens gavybos (paėmimo) ir (arba) geriamojo vandens ruošimo (gerinimo) įrenginių rekonstrukcij</w:t>
      </w:r>
      <w:r w:rsidR="00672C01" w:rsidRPr="00E03933">
        <w:rPr>
          <w:iCs/>
          <w:szCs w:val="24"/>
        </w:rPr>
        <w:t>ą (</w:t>
      </w:r>
      <w:r w:rsidR="00ED2E4A" w:rsidRPr="00E03933">
        <w:rPr>
          <w:iCs/>
          <w:szCs w:val="24"/>
        </w:rPr>
        <w:t>gyvenamosiose vietovėse, kuriose yra daugiau nei 2000 gyventojų</w:t>
      </w:r>
      <w:r w:rsidR="00672C01" w:rsidRPr="00E03933">
        <w:rPr>
          <w:iCs/>
          <w:szCs w:val="24"/>
        </w:rPr>
        <w:t>)</w:t>
      </w:r>
      <w:r w:rsidRPr="00E03933">
        <w:rPr>
          <w:iCs/>
          <w:szCs w:val="24"/>
        </w:rPr>
        <w:t>;</w:t>
      </w:r>
      <w:r w:rsidR="0084202B">
        <w:rPr>
          <w:iCs/>
          <w:szCs w:val="24"/>
        </w:rPr>
        <w:t xml:space="preserve"> </w:t>
      </w:r>
      <w:r w:rsidR="0058345B">
        <w:rPr>
          <w:iCs/>
          <w:szCs w:val="24"/>
        </w:rPr>
        <w:t xml:space="preserve">Šalčininkų r. </w:t>
      </w:r>
      <w:r w:rsidR="00557116">
        <w:rPr>
          <w:iCs/>
          <w:szCs w:val="24"/>
        </w:rPr>
        <w:t xml:space="preserve">savivaldybėje </w:t>
      </w:r>
      <w:r w:rsidR="0058345B">
        <w:rPr>
          <w:iCs/>
          <w:szCs w:val="24"/>
        </w:rPr>
        <w:t xml:space="preserve">paslauga pagerės 1 688 gyventojams, </w:t>
      </w:r>
      <w:r w:rsidR="00C22C61">
        <w:rPr>
          <w:iCs/>
          <w:szCs w:val="24"/>
        </w:rPr>
        <w:t xml:space="preserve">Švenčionių r. savivaldybėje – 2 202, </w:t>
      </w:r>
      <w:r w:rsidR="0058345B">
        <w:rPr>
          <w:iCs/>
          <w:szCs w:val="24"/>
        </w:rPr>
        <w:t xml:space="preserve">Ukmergės r. </w:t>
      </w:r>
      <w:r w:rsidR="00C22C61">
        <w:rPr>
          <w:iCs/>
          <w:szCs w:val="24"/>
        </w:rPr>
        <w:t xml:space="preserve">savivaldybėje </w:t>
      </w:r>
      <w:r w:rsidR="0058345B">
        <w:rPr>
          <w:iCs/>
          <w:szCs w:val="24"/>
        </w:rPr>
        <w:t xml:space="preserve">– 19 100, Vilniaus r. </w:t>
      </w:r>
      <w:r w:rsidR="00C22C61">
        <w:rPr>
          <w:iCs/>
          <w:szCs w:val="24"/>
        </w:rPr>
        <w:t xml:space="preserve">savivaldybėje </w:t>
      </w:r>
      <w:r w:rsidR="0058345B">
        <w:rPr>
          <w:iCs/>
          <w:szCs w:val="24"/>
        </w:rPr>
        <w:t>– 2 433;</w:t>
      </w:r>
    </w:p>
    <w:p w14:paraId="52D8EAA7" w14:textId="7E2344B9"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c</w:t>
      </w:r>
      <w:r w:rsidR="00ED2E4A" w:rsidRPr="00E03933">
        <w:rPr>
          <w:iCs/>
          <w:szCs w:val="24"/>
        </w:rPr>
        <w:t>entralizuotųjų nuotekų surinkimo tinklų plėtr</w:t>
      </w:r>
      <w:r w:rsidR="00672C01" w:rsidRPr="00E03933">
        <w:rPr>
          <w:iCs/>
          <w:szCs w:val="24"/>
        </w:rPr>
        <w:t>ą</w:t>
      </w:r>
      <w:r w:rsidR="00ED2E4A" w:rsidRPr="00E03933">
        <w:rPr>
          <w:iCs/>
          <w:szCs w:val="24"/>
        </w:rPr>
        <w:t xml:space="preserve"> (gyvenamosiose vietovėse, kuriose susidaro nuo 200 iki 2000 gyventojų ekvivalentų atitinkanti taršos nuotekomis apkrova</w:t>
      </w:r>
      <w:r w:rsidR="00672C01" w:rsidRPr="00E03933">
        <w:rPr>
          <w:iCs/>
          <w:szCs w:val="24"/>
        </w:rPr>
        <w:t>)</w:t>
      </w:r>
      <w:r w:rsidRPr="00E03933">
        <w:rPr>
          <w:iCs/>
          <w:szCs w:val="24"/>
        </w:rPr>
        <w:t>;</w:t>
      </w:r>
      <w:r w:rsidR="005F7C4A" w:rsidRPr="005F7C4A">
        <w:rPr>
          <w:iCs/>
          <w:szCs w:val="24"/>
        </w:rPr>
        <w:t xml:space="preserve"> Elektrėnų savivaldybėje paslauga pagerės </w:t>
      </w:r>
      <w:r w:rsidR="005F7C4A">
        <w:rPr>
          <w:iCs/>
          <w:szCs w:val="24"/>
        </w:rPr>
        <w:t>229</w:t>
      </w:r>
      <w:r w:rsidR="005F7C4A" w:rsidRPr="005F7C4A">
        <w:rPr>
          <w:iCs/>
          <w:szCs w:val="24"/>
        </w:rPr>
        <w:t xml:space="preserve"> gyventojams</w:t>
      </w:r>
      <w:r w:rsidR="005F7C4A">
        <w:rPr>
          <w:iCs/>
          <w:szCs w:val="24"/>
        </w:rPr>
        <w:t xml:space="preserve">, Šalčininkų r. </w:t>
      </w:r>
      <w:r w:rsidR="00C22C61">
        <w:rPr>
          <w:iCs/>
          <w:szCs w:val="24"/>
        </w:rPr>
        <w:t xml:space="preserve">savivaldybėje </w:t>
      </w:r>
      <w:r w:rsidR="005F7C4A">
        <w:rPr>
          <w:iCs/>
          <w:szCs w:val="24"/>
        </w:rPr>
        <w:t xml:space="preserve">– 200, Širvintų r. </w:t>
      </w:r>
      <w:r w:rsidR="00C22C61">
        <w:rPr>
          <w:iCs/>
          <w:szCs w:val="24"/>
        </w:rPr>
        <w:t xml:space="preserve">savivaldybėje </w:t>
      </w:r>
      <w:r w:rsidR="005F7C4A">
        <w:rPr>
          <w:iCs/>
          <w:szCs w:val="24"/>
        </w:rPr>
        <w:t xml:space="preserve">– 49, </w:t>
      </w:r>
      <w:r w:rsidR="00C22C61">
        <w:rPr>
          <w:iCs/>
          <w:szCs w:val="24"/>
        </w:rPr>
        <w:t xml:space="preserve">Švenčionių r. savivaldybėje – 485, </w:t>
      </w:r>
      <w:r w:rsidR="005F7C4A">
        <w:rPr>
          <w:iCs/>
          <w:szCs w:val="24"/>
        </w:rPr>
        <w:t xml:space="preserve">Trakų r. </w:t>
      </w:r>
      <w:r w:rsidR="00C22C61">
        <w:rPr>
          <w:iCs/>
          <w:szCs w:val="24"/>
        </w:rPr>
        <w:t xml:space="preserve">savivaldybėje </w:t>
      </w:r>
      <w:r w:rsidR="005F7C4A">
        <w:rPr>
          <w:iCs/>
          <w:szCs w:val="24"/>
        </w:rPr>
        <w:t xml:space="preserve">– 1 100, Ukmergės r. </w:t>
      </w:r>
      <w:r w:rsidR="00C22C61">
        <w:rPr>
          <w:iCs/>
          <w:szCs w:val="24"/>
        </w:rPr>
        <w:t xml:space="preserve">savivaldybėje </w:t>
      </w:r>
      <w:r w:rsidR="005F7C4A">
        <w:rPr>
          <w:iCs/>
          <w:szCs w:val="24"/>
        </w:rPr>
        <w:t xml:space="preserve">– 215, Vilniaus r. </w:t>
      </w:r>
      <w:r w:rsidR="00C22C61">
        <w:rPr>
          <w:iCs/>
          <w:szCs w:val="24"/>
        </w:rPr>
        <w:t xml:space="preserve">savivaldybėje </w:t>
      </w:r>
      <w:r w:rsidR="005F7C4A">
        <w:rPr>
          <w:iCs/>
          <w:szCs w:val="24"/>
        </w:rPr>
        <w:t xml:space="preserve">– 1 982; </w:t>
      </w:r>
    </w:p>
    <w:p w14:paraId="66AEE6ED" w14:textId="6E3AF023"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n</w:t>
      </w:r>
      <w:r w:rsidR="00ED2E4A" w:rsidRPr="00E03933">
        <w:rPr>
          <w:iCs/>
          <w:szCs w:val="24"/>
        </w:rPr>
        <w:t>uotekų valymo įrenginių nauj</w:t>
      </w:r>
      <w:r w:rsidR="00672C01" w:rsidRPr="00E03933">
        <w:rPr>
          <w:iCs/>
          <w:szCs w:val="24"/>
        </w:rPr>
        <w:t>ą</w:t>
      </w:r>
      <w:r w:rsidR="00ED2E4A" w:rsidRPr="00E03933">
        <w:rPr>
          <w:iCs/>
          <w:szCs w:val="24"/>
        </w:rPr>
        <w:t xml:space="preserve">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susidaro nuo 200 iki 2000 gyventojų ekvivalentų atitinkanti taršos nuotekomis apkrova</w:t>
      </w:r>
      <w:r w:rsidR="00672C01" w:rsidRPr="00E03933">
        <w:rPr>
          <w:iCs/>
          <w:szCs w:val="24"/>
        </w:rPr>
        <w:t>)</w:t>
      </w:r>
      <w:r w:rsidRPr="00E03933">
        <w:rPr>
          <w:iCs/>
          <w:szCs w:val="24"/>
        </w:rPr>
        <w:t>;</w:t>
      </w:r>
      <w:r w:rsidR="00267E19">
        <w:rPr>
          <w:iCs/>
          <w:szCs w:val="24"/>
        </w:rPr>
        <w:t xml:space="preserve"> Šalčininkų r. </w:t>
      </w:r>
      <w:r w:rsidR="00C22C61">
        <w:rPr>
          <w:iCs/>
          <w:szCs w:val="24"/>
        </w:rPr>
        <w:t xml:space="preserve">savivaldybėje </w:t>
      </w:r>
      <w:r w:rsidR="00267E19">
        <w:rPr>
          <w:iCs/>
          <w:szCs w:val="24"/>
        </w:rPr>
        <w:t xml:space="preserve">paslauga pagerės 332 gyventojams, </w:t>
      </w:r>
      <w:r w:rsidR="00C22C61">
        <w:rPr>
          <w:iCs/>
          <w:szCs w:val="24"/>
        </w:rPr>
        <w:t xml:space="preserve">Švenčionių r. savivaldybėje – 189, </w:t>
      </w:r>
      <w:r w:rsidR="00267E19">
        <w:rPr>
          <w:iCs/>
          <w:szCs w:val="24"/>
        </w:rPr>
        <w:t xml:space="preserve">Trakų r. </w:t>
      </w:r>
      <w:r w:rsidR="00C22C61">
        <w:rPr>
          <w:iCs/>
          <w:szCs w:val="24"/>
        </w:rPr>
        <w:t xml:space="preserve">savivaldybėje </w:t>
      </w:r>
      <w:r w:rsidR="00267E19">
        <w:rPr>
          <w:iCs/>
          <w:szCs w:val="24"/>
        </w:rPr>
        <w:t xml:space="preserve">– 500, Ukmergės r. </w:t>
      </w:r>
      <w:r w:rsidR="00C22C61">
        <w:rPr>
          <w:iCs/>
          <w:szCs w:val="24"/>
        </w:rPr>
        <w:t xml:space="preserve">savivaldybėje </w:t>
      </w:r>
      <w:r w:rsidR="00267E19">
        <w:rPr>
          <w:iCs/>
          <w:szCs w:val="24"/>
        </w:rPr>
        <w:t xml:space="preserve">– 480, Vilniaus r. </w:t>
      </w:r>
      <w:r w:rsidR="00C22C61">
        <w:rPr>
          <w:iCs/>
          <w:szCs w:val="24"/>
        </w:rPr>
        <w:t xml:space="preserve">savivaldybėje </w:t>
      </w:r>
      <w:r w:rsidR="00267E19">
        <w:rPr>
          <w:iCs/>
          <w:szCs w:val="24"/>
        </w:rPr>
        <w:t xml:space="preserve">– 1 363; </w:t>
      </w:r>
    </w:p>
    <w:p w14:paraId="5EDDFF44" w14:textId="7F4878F4"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a</w:t>
      </w:r>
      <w:r w:rsidR="00ED2E4A" w:rsidRPr="00E03933">
        <w:rPr>
          <w:iCs/>
          <w:szCs w:val="24"/>
        </w:rPr>
        <w:t>tskirųjų nuotekų tvarkymo sistemų (ne daugiau kaip dviejų gyvenamųjų namų) nauj</w:t>
      </w:r>
      <w:r w:rsidR="00672C01" w:rsidRPr="00E03933">
        <w:rPr>
          <w:iCs/>
          <w:szCs w:val="24"/>
        </w:rPr>
        <w:t>ą</w:t>
      </w:r>
      <w:r w:rsidR="00ED2E4A" w:rsidRPr="00E03933">
        <w:rPr>
          <w:iCs/>
          <w:szCs w:val="24"/>
        </w:rPr>
        <w:t xml:space="preserve">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susidaro nuo 200 iki 2000 gyventojų ekvivalentų atitinkanti taršos nuotekomis apkrova</w:t>
      </w:r>
      <w:r w:rsidR="00672C01" w:rsidRPr="00E03933">
        <w:rPr>
          <w:iCs/>
          <w:szCs w:val="24"/>
        </w:rPr>
        <w:t>)</w:t>
      </w:r>
      <w:r w:rsidRPr="00E03933">
        <w:rPr>
          <w:iCs/>
          <w:szCs w:val="24"/>
        </w:rPr>
        <w:t>;</w:t>
      </w:r>
      <w:r w:rsidR="00B5542C">
        <w:rPr>
          <w:iCs/>
          <w:szCs w:val="24"/>
        </w:rPr>
        <w:t xml:space="preserve"> </w:t>
      </w:r>
      <w:bookmarkStart w:id="9" w:name="_Hlk163131779"/>
      <w:r w:rsidR="00B5542C">
        <w:rPr>
          <w:iCs/>
          <w:szCs w:val="24"/>
        </w:rPr>
        <w:t>Elektrėnų savivaldybėje paslauga pagerės 80 gyventoj</w:t>
      </w:r>
      <w:r w:rsidR="00C738D4">
        <w:rPr>
          <w:iCs/>
          <w:szCs w:val="24"/>
        </w:rPr>
        <w:t>ų</w:t>
      </w:r>
      <w:bookmarkEnd w:id="9"/>
      <w:r w:rsidR="00C738D4">
        <w:rPr>
          <w:iCs/>
          <w:szCs w:val="24"/>
        </w:rPr>
        <w:t xml:space="preserve">; </w:t>
      </w:r>
    </w:p>
    <w:p w14:paraId="1A8F2B9B" w14:textId="5C9968F0" w:rsidR="00ED2E4A"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g</w:t>
      </w:r>
      <w:r w:rsidR="00ED2E4A" w:rsidRPr="00E03933">
        <w:rPr>
          <w:iCs/>
          <w:szCs w:val="24"/>
        </w:rPr>
        <w:t>rupinių nuotekų tvarkymo sistemų (daugiau kaip dviejų gyvenamųjų namų) nauj</w:t>
      </w:r>
      <w:r w:rsidR="00672C01" w:rsidRPr="00E03933">
        <w:rPr>
          <w:iCs/>
          <w:szCs w:val="24"/>
        </w:rPr>
        <w:t>ą</w:t>
      </w:r>
      <w:r w:rsidR="00ED2E4A" w:rsidRPr="00E03933">
        <w:rPr>
          <w:iCs/>
          <w:szCs w:val="24"/>
        </w:rPr>
        <w:t xml:space="preserve"> statyb</w:t>
      </w:r>
      <w:r w:rsidR="00672C01" w:rsidRPr="00E03933">
        <w:rPr>
          <w:iCs/>
          <w:szCs w:val="24"/>
        </w:rPr>
        <w:t>ą</w:t>
      </w:r>
      <w:r w:rsidR="00ED2E4A" w:rsidRPr="00E03933">
        <w:rPr>
          <w:iCs/>
          <w:szCs w:val="24"/>
        </w:rPr>
        <w:t xml:space="preserve"> </w:t>
      </w:r>
      <w:r w:rsidR="00672C01" w:rsidRPr="00E03933">
        <w:rPr>
          <w:iCs/>
          <w:szCs w:val="24"/>
        </w:rPr>
        <w:t>(</w:t>
      </w:r>
      <w:r w:rsidR="00ED2E4A" w:rsidRPr="00E03933">
        <w:rPr>
          <w:iCs/>
          <w:szCs w:val="24"/>
        </w:rPr>
        <w:t>gyvenamosiose vietovėse, kuriose susidaro nuo 200 iki 2000 gyventojų ekvivalentų atitinkanti taršos nuotekomis apkrova</w:t>
      </w:r>
      <w:r w:rsidR="00672C01" w:rsidRPr="00E03933">
        <w:rPr>
          <w:iCs/>
          <w:szCs w:val="24"/>
        </w:rPr>
        <w:t>)</w:t>
      </w:r>
      <w:r w:rsidRPr="00E03933">
        <w:rPr>
          <w:iCs/>
          <w:szCs w:val="24"/>
        </w:rPr>
        <w:t>;</w:t>
      </w:r>
      <w:r w:rsidR="00C738D4">
        <w:rPr>
          <w:iCs/>
          <w:szCs w:val="24"/>
        </w:rPr>
        <w:t xml:space="preserve"> Šalčininkų r. savivaldybėje paslauga pagerės 112 gyventojų</w:t>
      </w:r>
      <w:r w:rsidR="00557116">
        <w:rPr>
          <w:iCs/>
          <w:szCs w:val="24"/>
        </w:rPr>
        <w:t>;</w:t>
      </w:r>
    </w:p>
    <w:p w14:paraId="2F46526A" w14:textId="734A5828" w:rsidR="00672C01" w:rsidRPr="00E03933" w:rsidRDefault="00AC5416" w:rsidP="00AC5416">
      <w:pPr>
        <w:pStyle w:val="Sraopastraipa"/>
        <w:numPr>
          <w:ilvl w:val="0"/>
          <w:numId w:val="8"/>
        </w:numPr>
        <w:tabs>
          <w:tab w:val="left" w:pos="598"/>
          <w:tab w:val="left" w:pos="851"/>
        </w:tabs>
        <w:ind w:left="0" w:firstLine="567"/>
        <w:jc w:val="both"/>
        <w:rPr>
          <w:iCs/>
          <w:szCs w:val="24"/>
        </w:rPr>
      </w:pPr>
      <w:r w:rsidRPr="00E03933">
        <w:rPr>
          <w:iCs/>
          <w:szCs w:val="24"/>
        </w:rPr>
        <w:t>n</w:t>
      </w:r>
      <w:r w:rsidR="00672C01" w:rsidRPr="00E03933">
        <w:rPr>
          <w:iCs/>
          <w:szCs w:val="24"/>
        </w:rPr>
        <w:t>uotekų valymo įrenginių rekonstrukciją (gyvenamosiose vietovėse, kuriose susidaro nuo 200 iki 2000 gyventojų ekvivalentų atitinkanti taršos nuotekomis apkrova)</w:t>
      </w:r>
      <w:r w:rsidR="00C738D4">
        <w:rPr>
          <w:iCs/>
          <w:szCs w:val="24"/>
        </w:rPr>
        <w:t xml:space="preserve">; Elektrėnų savivaldybėje paslauga pagerės 365 gyventojams, </w:t>
      </w:r>
      <w:r w:rsidR="00557116">
        <w:rPr>
          <w:iCs/>
          <w:szCs w:val="24"/>
        </w:rPr>
        <w:t xml:space="preserve">Širvintų r. </w:t>
      </w:r>
      <w:r w:rsidR="00C22C61">
        <w:rPr>
          <w:iCs/>
          <w:szCs w:val="24"/>
        </w:rPr>
        <w:t xml:space="preserve">savivaldybėje </w:t>
      </w:r>
      <w:r w:rsidR="00557116">
        <w:rPr>
          <w:iCs/>
          <w:szCs w:val="24"/>
        </w:rPr>
        <w:t xml:space="preserve">– 95, </w:t>
      </w:r>
      <w:r w:rsidR="00C22C61">
        <w:rPr>
          <w:iCs/>
          <w:szCs w:val="24"/>
        </w:rPr>
        <w:t xml:space="preserve">Švenčionių r. savivaldybėje – 86, </w:t>
      </w:r>
      <w:r w:rsidR="00557116">
        <w:rPr>
          <w:iCs/>
          <w:szCs w:val="24"/>
        </w:rPr>
        <w:t>Ukmergės r. – 989</w:t>
      </w:r>
      <w:r w:rsidR="00C22C61">
        <w:rPr>
          <w:iCs/>
          <w:szCs w:val="24"/>
        </w:rPr>
        <w:t>.</w:t>
      </w:r>
    </w:p>
    <w:p w14:paraId="732C6C0A" w14:textId="3C9B95AD" w:rsidR="005B29AA" w:rsidRPr="00E03933" w:rsidRDefault="005B29AA" w:rsidP="005B29AA">
      <w:pPr>
        <w:tabs>
          <w:tab w:val="left" w:pos="851"/>
        </w:tabs>
        <w:ind w:firstLine="567"/>
        <w:jc w:val="both"/>
        <w:rPr>
          <w:szCs w:val="24"/>
        </w:rPr>
      </w:pPr>
      <w:bookmarkStart w:id="10" w:name="_Hlk124023945"/>
      <w:r w:rsidRPr="00E03933">
        <w:rPr>
          <w:szCs w:val="24"/>
        </w:rPr>
        <w:t>Įgyvendinant priemonės veiklą bus prisidedama prie Regionų plėtros programoje</w:t>
      </w:r>
      <w:r w:rsidRPr="00E03933">
        <w:rPr>
          <w:rStyle w:val="Puslapioinaosnuoroda"/>
          <w:szCs w:val="24"/>
        </w:rPr>
        <w:footnoteReference w:customMarkFollows="1" w:id="3"/>
        <w:sym w:font="Symbol" w:char="F02A"/>
      </w:r>
      <w:r w:rsidRPr="00E03933">
        <w:rPr>
          <w:szCs w:val="24"/>
        </w:rPr>
        <w:t xml:space="preserve"> nustatytų poveikio rodiklių pasiekimo: </w:t>
      </w:r>
    </w:p>
    <w:p w14:paraId="4A48C776" w14:textId="661BF352" w:rsidR="005B29AA" w:rsidRPr="00E03933" w:rsidRDefault="005B29AA" w:rsidP="005B29AA">
      <w:pPr>
        <w:numPr>
          <w:ilvl w:val="0"/>
          <w:numId w:val="7"/>
        </w:numPr>
        <w:tabs>
          <w:tab w:val="left" w:pos="851"/>
        </w:tabs>
        <w:ind w:left="0" w:firstLine="567"/>
        <w:jc w:val="both"/>
        <w:rPr>
          <w:iCs/>
          <w:szCs w:val="24"/>
        </w:rPr>
      </w:pPr>
      <w:r w:rsidRPr="00E03933">
        <w:rPr>
          <w:iCs/>
          <w:szCs w:val="24"/>
        </w:rPr>
        <w:t xml:space="preserve">„Gyventojų, aprūpinamų geriamojo vandens tiekimo paslaugomis, dalis, palyginti su visais gyventojais  (procentai)“ – </w:t>
      </w:r>
      <w:bookmarkStart w:id="11" w:name="_Hlk148980341"/>
      <w:r w:rsidRPr="00E03933">
        <w:rPr>
          <w:iCs/>
          <w:szCs w:val="24"/>
        </w:rPr>
        <w:t>planuojama, kad iki 2030 m. regione</w:t>
      </w:r>
      <w:r w:rsidR="00FC7D77" w:rsidRPr="00E03933">
        <w:rPr>
          <w:iCs/>
          <w:szCs w:val="24"/>
        </w:rPr>
        <w:t xml:space="preserve"> </w:t>
      </w:r>
      <w:r w:rsidR="00E03521">
        <w:rPr>
          <w:iCs/>
          <w:szCs w:val="24"/>
        </w:rPr>
        <w:t>87</w:t>
      </w:r>
      <w:r w:rsidR="00FC7D77" w:rsidRPr="00E03933">
        <w:rPr>
          <w:iCs/>
          <w:szCs w:val="24"/>
        </w:rPr>
        <w:t xml:space="preserve"> proc. gyventojų bus prieinamos kokybiškos geriamojo vandens tiekimo paslaugos</w:t>
      </w:r>
      <w:r w:rsidR="0080262C" w:rsidRPr="00E03933">
        <w:rPr>
          <w:rFonts w:eastAsiaTheme="minorHAnsi" w:cstheme="minorBidi"/>
          <w:bCs/>
          <w:sz w:val="22"/>
          <w:szCs w:val="22"/>
        </w:rPr>
        <w:t xml:space="preserve"> </w:t>
      </w:r>
      <w:bookmarkStart w:id="12" w:name="_Hlk148980629"/>
      <w:r w:rsidR="0080262C" w:rsidRPr="00E03933">
        <w:rPr>
          <w:rFonts w:eastAsiaTheme="minorHAnsi" w:cstheme="minorBidi"/>
          <w:bCs/>
          <w:sz w:val="22"/>
          <w:szCs w:val="22"/>
        </w:rPr>
        <w:t>(</w:t>
      </w:r>
      <w:r w:rsidR="0080262C" w:rsidRPr="00E03933">
        <w:rPr>
          <w:bCs/>
          <w:iCs/>
          <w:szCs w:val="24"/>
        </w:rPr>
        <w:t xml:space="preserve">padidėtų </w:t>
      </w:r>
      <w:r w:rsidR="00E03521">
        <w:rPr>
          <w:bCs/>
          <w:iCs/>
          <w:szCs w:val="24"/>
        </w:rPr>
        <w:t>1</w:t>
      </w:r>
      <w:r w:rsidR="0080262C" w:rsidRPr="00E03933">
        <w:rPr>
          <w:bCs/>
          <w:iCs/>
          <w:szCs w:val="24"/>
        </w:rPr>
        <w:t>,1 proc. p., palyginti su 2020 m.)</w:t>
      </w:r>
      <w:r w:rsidR="00FC7D77" w:rsidRPr="00E03933">
        <w:rPr>
          <w:iCs/>
          <w:szCs w:val="24"/>
        </w:rPr>
        <w:t>;</w:t>
      </w:r>
      <w:bookmarkEnd w:id="12"/>
    </w:p>
    <w:bookmarkEnd w:id="11"/>
    <w:p w14:paraId="3F8179D0" w14:textId="1B8F1BFE" w:rsidR="005B29AA" w:rsidRPr="00E03933" w:rsidRDefault="005B29AA" w:rsidP="00D77071">
      <w:pPr>
        <w:numPr>
          <w:ilvl w:val="0"/>
          <w:numId w:val="7"/>
        </w:numPr>
        <w:tabs>
          <w:tab w:val="left" w:pos="851"/>
        </w:tabs>
        <w:ind w:left="0" w:firstLine="567"/>
        <w:jc w:val="both"/>
        <w:rPr>
          <w:szCs w:val="24"/>
        </w:rPr>
      </w:pPr>
      <w:r w:rsidRPr="00E03933">
        <w:rPr>
          <w:iCs/>
          <w:szCs w:val="24"/>
        </w:rPr>
        <w:t>„Gyventojų, aprūpinamų centralizuotai teikiamomis nuotekų tvarkymo paslaugomis, dalis, palyginti su visais gyventojais  (procentai)“</w:t>
      </w:r>
      <w:r w:rsidR="00FC7D77" w:rsidRPr="00E03933">
        <w:rPr>
          <w:iCs/>
          <w:szCs w:val="24"/>
        </w:rPr>
        <w:t xml:space="preserve"> – planuojama, kad iki 2030 m. regione </w:t>
      </w:r>
      <w:r w:rsidR="00E03521">
        <w:rPr>
          <w:iCs/>
          <w:szCs w:val="24"/>
        </w:rPr>
        <w:t>83</w:t>
      </w:r>
      <w:r w:rsidR="00FC7D77" w:rsidRPr="00E03933">
        <w:rPr>
          <w:iCs/>
          <w:szCs w:val="24"/>
        </w:rPr>
        <w:t xml:space="preserve"> proc. gyventojų bus prieinamos kokybiškos </w:t>
      </w:r>
      <w:r w:rsidR="0080262C" w:rsidRPr="00E03933">
        <w:rPr>
          <w:iCs/>
          <w:szCs w:val="24"/>
        </w:rPr>
        <w:t>nuotekų tvarkymo</w:t>
      </w:r>
      <w:r w:rsidR="00FC7D77" w:rsidRPr="00E03933">
        <w:rPr>
          <w:iCs/>
          <w:szCs w:val="24"/>
        </w:rPr>
        <w:t xml:space="preserve"> paslaugos</w:t>
      </w:r>
      <w:r w:rsidR="0080262C" w:rsidRPr="00E03933">
        <w:rPr>
          <w:iCs/>
          <w:szCs w:val="24"/>
        </w:rPr>
        <w:t xml:space="preserve"> (padidėtų 1,1 proc. p., palyginti su 2020 m.).</w:t>
      </w:r>
    </w:p>
    <w:p w14:paraId="432D55EE" w14:textId="0FF6F53F" w:rsidR="00A96CFF" w:rsidRPr="00E03933" w:rsidRDefault="005B29AA" w:rsidP="00A96CFF">
      <w:pPr>
        <w:ind w:firstLine="567"/>
        <w:jc w:val="both"/>
        <w:rPr>
          <w:bCs/>
          <w:szCs w:val="24"/>
        </w:rPr>
      </w:pPr>
      <w:r w:rsidRPr="00E03933">
        <w:rPr>
          <w:szCs w:val="24"/>
        </w:rPr>
        <w:t xml:space="preserve">Regione 2014–2020 m. buvo investuojama pagal 2014–2020 metų Europos Sąjungos fondų investicijų veiksmų programos </w:t>
      </w:r>
      <w:r w:rsidR="00721BCB" w:rsidRPr="00E03933">
        <w:rPr>
          <w:szCs w:val="24"/>
        </w:rPr>
        <w:t>5 prioriteto „Aplinkosauga, gamtos išteklių darnus naudojimas ir prisitaikymas prie klimato kaitos“ įgyvendinimo priemonę Nr. 05.3.2-APVA-R-014</w:t>
      </w:r>
      <w:r w:rsidR="00721BCB" w:rsidRPr="00E03933">
        <w:rPr>
          <w:b/>
          <w:bCs/>
          <w:szCs w:val="24"/>
        </w:rPr>
        <w:t> </w:t>
      </w:r>
      <w:r w:rsidR="00721BCB" w:rsidRPr="00E03933">
        <w:rPr>
          <w:szCs w:val="24"/>
        </w:rPr>
        <w:t xml:space="preserve"> „Geriamojo vandens tiekimo ir nuotekų tvarkymo sistemų renovavimas ir plėtra, įmonių valdymo tobulinimas“. </w:t>
      </w:r>
      <w:r w:rsidR="00A96CFF" w:rsidRPr="00E03933">
        <w:rPr>
          <w:szCs w:val="24"/>
        </w:rPr>
        <w:t xml:space="preserve">Investicijos skirtos padidinti vandens teikimo ir nuotekų tvarkymo paslaugų prieinamumą ir sistemos efektyvumą. Atsižvelgiant į regiono problemos mastą, </w:t>
      </w:r>
      <w:r w:rsidR="0083017A" w:rsidRPr="00E03933">
        <w:rPr>
          <w:iCs/>
          <w:szCs w:val="24"/>
        </w:rPr>
        <w:t xml:space="preserve">taip pat </w:t>
      </w:r>
      <w:r w:rsidR="00A96CFF" w:rsidRPr="00E03933">
        <w:rPr>
          <w:iCs/>
          <w:szCs w:val="24"/>
        </w:rPr>
        <w:t xml:space="preserve">demografines tendencijas ir </w:t>
      </w:r>
      <w:r w:rsidR="00A96CFF" w:rsidRPr="00E03933">
        <w:rPr>
          <w:iCs/>
          <w:szCs w:val="24"/>
        </w:rPr>
        <w:lastRenderedPageBreak/>
        <w:t>urbanizuotų teritorijų plėtros potencialą, yra aktualu investuoti</w:t>
      </w:r>
      <w:r w:rsidR="0083017A" w:rsidRPr="00E03933">
        <w:rPr>
          <w:iCs/>
          <w:szCs w:val="24"/>
        </w:rPr>
        <w:t xml:space="preserve"> į</w:t>
      </w:r>
      <w:r w:rsidR="00A96CFF" w:rsidRPr="00E03933">
        <w:rPr>
          <w:rFonts w:eastAsiaTheme="minorHAnsi" w:cstheme="minorBidi"/>
          <w:bCs/>
          <w:sz w:val="22"/>
          <w:szCs w:val="22"/>
        </w:rPr>
        <w:t xml:space="preserve"> </w:t>
      </w:r>
      <w:r w:rsidR="00A96CFF" w:rsidRPr="00E03933">
        <w:rPr>
          <w:bCs/>
          <w:szCs w:val="24"/>
        </w:rPr>
        <w:t>nuotekų tvarkymo sistemų plėtr</w:t>
      </w:r>
      <w:r w:rsidR="0083017A" w:rsidRPr="00E03933">
        <w:rPr>
          <w:bCs/>
          <w:szCs w:val="24"/>
        </w:rPr>
        <w:t>ą</w:t>
      </w:r>
      <w:r w:rsidR="00A96CFF" w:rsidRPr="00E03933">
        <w:rPr>
          <w:bCs/>
          <w:szCs w:val="24"/>
        </w:rPr>
        <w:t xml:space="preserve"> ir nuotekų valymo įrenginių rekonstrukcij</w:t>
      </w:r>
      <w:r w:rsidR="0083017A" w:rsidRPr="00E03933">
        <w:rPr>
          <w:bCs/>
          <w:szCs w:val="24"/>
        </w:rPr>
        <w:t>ą</w:t>
      </w:r>
      <w:r w:rsidR="00A96CFF" w:rsidRPr="00E03933">
        <w:rPr>
          <w:bCs/>
          <w:szCs w:val="24"/>
        </w:rPr>
        <w:t>, siekiant mažinti vandens telkinių taršą</w:t>
      </w:r>
      <w:r w:rsidR="00036ED2" w:rsidRPr="00E03933">
        <w:rPr>
          <w:bCs/>
          <w:szCs w:val="24"/>
        </w:rPr>
        <w:t xml:space="preserve">, ir </w:t>
      </w:r>
      <w:r w:rsidR="00A96CFF" w:rsidRPr="00E03933">
        <w:rPr>
          <w:bCs/>
          <w:szCs w:val="24"/>
        </w:rPr>
        <w:t>sudaryti galimybes visiems gyventojams gauti saugos ir kokybės reikalavimus atitinkantį geriamąjį vandenį.</w:t>
      </w:r>
    </w:p>
    <w:bookmarkEnd w:id="10"/>
    <w:p w14:paraId="7247BD5A" w14:textId="47962E00" w:rsidR="00F96B83" w:rsidRDefault="00F96B83" w:rsidP="00C3253F">
      <w:pPr>
        <w:ind w:firstLine="567"/>
        <w:jc w:val="center"/>
        <w:rPr>
          <w:b/>
          <w:bCs/>
          <w:szCs w:val="24"/>
        </w:rPr>
      </w:pPr>
    </w:p>
    <w:p w14:paraId="676F9EAC" w14:textId="77777777" w:rsidR="00E03933" w:rsidRPr="00E03933" w:rsidRDefault="00E03933" w:rsidP="00C3253F">
      <w:pPr>
        <w:ind w:firstLine="567"/>
        <w:jc w:val="center"/>
        <w:rPr>
          <w:b/>
          <w:bCs/>
          <w:szCs w:val="24"/>
        </w:rPr>
      </w:pPr>
    </w:p>
    <w:p w14:paraId="5080DF16" w14:textId="51F1C9C1" w:rsidR="00F15D0E" w:rsidRPr="00E03933" w:rsidRDefault="008E1E76" w:rsidP="00C3253F">
      <w:pPr>
        <w:ind w:firstLine="567"/>
        <w:jc w:val="center"/>
        <w:rPr>
          <w:b/>
          <w:bCs/>
          <w:szCs w:val="24"/>
        </w:rPr>
      </w:pPr>
      <w:r w:rsidRPr="00E03933">
        <w:rPr>
          <w:b/>
          <w:bCs/>
          <w:szCs w:val="24"/>
        </w:rPr>
        <w:t>III SKYRIUS</w:t>
      </w:r>
    </w:p>
    <w:p w14:paraId="5080DF17" w14:textId="1C360431" w:rsidR="00F15D0E" w:rsidRPr="00E03933" w:rsidRDefault="008E1E76" w:rsidP="00C3253F">
      <w:pPr>
        <w:ind w:firstLine="567"/>
        <w:jc w:val="center"/>
        <w:rPr>
          <w:b/>
          <w:bCs/>
          <w:szCs w:val="24"/>
        </w:rPr>
      </w:pPr>
      <w:r w:rsidRPr="00E03933">
        <w:rPr>
          <w:b/>
          <w:bCs/>
          <w:szCs w:val="24"/>
        </w:rPr>
        <w:t>PAŽANGOS PRIEMONĖS ĮGYVENDINIMO TERITORIJA</w:t>
      </w:r>
    </w:p>
    <w:p w14:paraId="5080DF18" w14:textId="5B4EAEE2" w:rsidR="00F15D0E" w:rsidRPr="00E03933" w:rsidRDefault="00F15D0E" w:rsidP="00C3253F">
      <w:pPr>
        <w:ind w:firstLine="567"/>
        <w:jc w:val="center"/>
        <w:rPr>
          <w:szCs w:val="24"/>
        </w:rPr>
      </w:pPr>
    </w:p>
    <w:p w14:paraId="33C208D5" w14:textId="01265770" w:rsidR="00234939" w:rsidRPr="00E03933" w:rsidRDefault="00234939" w:rsidP="00234939">
      <w:pPr>
        <w:ind w:firstLine="567"/>
        <w:rPr>
          <w:iCs/>
          <w:noProof/>
          <w:szCs w:val="24"/>
        </w:rPr>
      </w:pPr>
      <w:r w:rsidRPr="00E03933">
        <w:rPr>
          <w:iCs/>
          <w:noProof/>
          <w:szCs w:val="24"/>
        </w:rPr>
        <w:t xml:space="preserve">Pažangos priemonės veiklų įgyvendinimo teritorija apima </w:t>
      </w:r>
      <w:r w:rsidR="00760046">
        <w:rPr>
          <w:iCs/>
          <w:noProof/>
          <w:szCs w:val="24"/>
        </w:rPr>
        <w:t>7</w:t>
      </w:r>
      <w:r w:rsidRPr="00E03933">
        <w:rPr>
          <w:iCs/>
          <w:noProof/>
          <w:szCs w:val="24"/>
        </w:rPr>
        <w:t xml:space="preserve"> regiono savivaldybes</w:t>
      </w:r>
      <w:r w:rsidRPr="00E03933">
        <w:rPr>
          <w:iCs/>
          <w:noProof/>
          <w:szCs w:val="24"/>
          <w:vertAlign w:val="superscript"/>
          <w:lang w:val="en-US"/>
        </w:rPr>
        <w:t>*</w:t>
      </w:r>
      <w:r w:rsidRPr="00E03933">
        <w:rPr>
          <w:iCs/>
          <w:noProof/>
          <w:szCs w:val="24"/>
        </w:rPr>
        <w:t>:</w:t>
      </w:r>
    </w:p>
    <w:p w14:paraId="35D9A02E" w14:textId="36341AA3" w:rsidR="00234939" w:rsidRPr="00E03933" w:rsidRDefault="00234939" w:rsidP="00234939">
      <w:pPr>
        <w:numPr>
          <w:ilvl w:val="0"/>
          <w:numId w:val="9"/>
        </w:numPr>
        <w:rPr>
          <w:iCs/>
          <w:noProof/>
          <w:szCs w:val="24"/>
        </w:rPr>
      </w:pPr>
      <w:r w:rsidRPr="00E03933">
        <w:rPr>
          <w:iCs/>
          <w:noProof/>
          <w:szCs w:val="24"/>
        </w:rPr>
        <w:t>Elektrėnų</w:t>
      </w:r>
    </w:p>
    <w:p w14:paraId="78E2E584" w14:textId="4B47FC2B" w:rsidR="00234939" w:rsidRPr="00E03933" w:rsidRDefault="00544000" w:rsidP="00234939">
      <w:pPr>
        <w:numPr>
          <w:ilvl w:val="0"/>
          <w:numId w:val="9"/>
        </w:numPr>
        <w:rPr>
          <w:iCs/>
          <w:noProof/>
          <w:szCs w:val="24"/>
        </w:rPr>
      </w:pPr>
      <w:r w:rsidRPr="00E03933">
        <w:rPr>
          <w:iCs/>
          <w:noProof/>
          <w:szCs w:val="24"/>
        </w:rPr>
        <w:drawing>
          <wp:anchor distT="0" distB="0" distL="114300" distR="114300" simplePos="0" relativeHeight="251662336" behindDoc="0" locked="0" layoutInCell="1" allowOverlap="1" wp14:anchorId="1C85DE7F" wp14:editId="0326C2CB">
            <wp:simplePos x="0" y="0"/>
            <wp:positionH relativeFrom="margin">
              <wp:posOffset>3070225</wp:posOffset>
            </wp:positionH>
            <wp:positionV relativeFrom="paragraph">
              <wp:posOffset>22860</wp:posOffset>
            </wp:positionV>
            <wp:extent cx="2132411" cy="230886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2411" cy="230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939" w:rsidRPr="00E03933">
        <w:rPr>
          <w:iCs/>
          <w:noProof/>
          <w:szCs w:val="24"/>
        </w:rPr>
        <w:t>Šalčininkų rajono</w:t>
      </w:r>
    </w:p>
    <w:p w14:paraId="338BECDE" w14:textId="77777777" w:rsidR="00234939" w:rsidRPr="00E03933" w:rsidRDefault="00234939" w:rsidP="00234939">
      <w:pPr>
        <w:numPr>
          <w:ilvl w:val="0"/>
          <w:numId w:val="9"/>
        </w:numPr>
        <w:rPr>
          <w:iCs/>
          <w:noProof/>
          <w:szCs w:val="24"/>
        </w:rPr>
      </w:pPr>
      <w:r w:rsidRPr="00E03933">
        <w:rPr>
          <w:iCs/>
          <w:noProof/>
          <w:szCs w:val="24"/>
        </w:rPr>
        <w:t>Širvintų rajono</w:t>
      </w:r>
    </w:p>
    <w:p w14:paraId="1A0ADA7D" w14:textId="77777777" w:rsidR="00234939" w:rsidRPr="00E03933" w:rsidRDefault="00234939" w:rsidP="00234939">
      <w:pPr>
        <w:numPr>
          <w:ilvl w:val="0"/>
          <w:numId w:val="9"/>
        </w:numPr>
        <w:rPr>
          <w:iCs/>
          <w:noProof/>
          <w:szCs w:val="24"/>
        </w:rPr>
      </w:pPr>
      <w:r w:rsidRPr="00E03933">
        <w:rPr>
          <w:iCs/>
          <w:noProof/>
          <w:szCs w:val="24"/>
        </w:rPr>
        <w:t>Švenčionių rajono</w:t>
      </w:r>
    </w:p>
    <w:p w14:paraId="2D6CBF15" w14:textId="42D6F37E" w:rsidR="00234939" w:rsidRPr="00E03933" w:rsidRDefault="00234939" w:rsidP="00234939">
      <w:pPr>
        <w:numPr>
          <w:ilvl w:val="0"/>
          <w:numId w:val="9"/>
        </w:numPr>
        <w:rPr>
          <w:iCs/>
          <w:noProof/>
          <w:szCs w:val="24"/>
        </w:rPr>
      </w:pPr>
      <w:r w:rsidRPr="00E03933">
        <w:rPr>
          <w:iCs/>
          <w:noProof/>
          <w:szCs w:val="24"/>
        </w:rPr>
        <w:t>Trakų rajono</w:t>
      </w:r>
    </w:p>
    <w:p w14:paraId="3FEB6205" w14:textId="77777777" w:rsidR="00234939" w:rsidRPr="00E03933" w:rsidRDefault="00234939" w:rsidP="00234939">
      <w:pPr>
        <w:numPr>
          <w:ilvl w:val="0"/>
          <w:numId w:val="9"/>
        </w:numPr>
        <w:rPr>
          <w:iCs/>
          <w:noProof/>
          <w:szCs w:val="24"/>
        </w:rPr>
      </w:pPr>
      <w:r w:rsidRPr="00E03933">
        <w:rPr>
          <w:iCs/>
          <w:noProof/>
          <w:szCs w:val="24"/>
        </w:rPr>
        <w:t>Ukmergės rajono</w:t>
      </w:r>
    </w:p>
    <w:p w14:paraId="0738F9C1" w14:textId="77777777" w:rsidR="00234939" w:rsidRPr="00E03933" w:rsidRDefault="00234939" w:rsidP="00234939">
      <w:pPr>
        <w:numPr>
          <w:ilvl w:val="0"/>
          <w:numId w:val="9"/>
        </w:numPr>
        <w:rPr>
          <w:iCs/>
          <w:noProof/>
          <w:szCs w:val="24"/>
        </w:rPr>
      </w:pPr>
      <w:r w:rsidRPr="00E03933">
        <w:rPr>
          <w:iCs/>
          <w:noProof/>
          <w:szCs w:val="24"/>
        </w:rPr>
        <w:t>Vilniaus rajono</w:t>
      </w:r>
    </w:p>
    <w:p w14:paraId="2FD206BB" w14:textId="77777777" w:rsidR="00234939" w:rsidRPr="00E03933" w:rsidRDefault="00234939" w:rsidP="00234939">
      <w:pPr>
        <w:ind w:firstLine="567"/>
        <w:jc w:val="center"/>
        <w:rPr>
          <w:iCs/>
          <w:noProof/>
          <w:szCs w:val="24"/>
        </w:rPr>
      </w:pPr>
    </w:p>
    <w:p w14:paraId="2758EE74" w14:textId="77777777" w:rsidR="00234939" w:rsidRPr="00E03933" w:rsidRDefault="00234939" w:rsidP="00234939">
      <w:pPr>
        <w:ind w:firstLine="567"/>
        <w:jc w:val="center"/>
        <w:rPr>
          <w:i/>
          <w:iCs/>
          <w:noProof/>
          <w:szCs w:val="24"/>
        </w:rPr>
      </w:pPr>
    </w:p>
    <w:p w14:paraId="19C0ACAA" w14:textId="77777777" w:rsidR="00234939" w:rsidRPr="00E03933" w:rsidRDefault="00234939" w:rsidP="00234939">
      <w:pPr>
        <w:ind w:firstLine="567"/>
        <w:jc w:val="center"/>
        <w:rPr>
          <w:i/>
          <w:iCs/>
          <w:noProof/>
          <w:szCs w:val="24"/>
        </w:rPr>
      </w:pPr>
    </w:p>
    <w:p w14:paraId="0FACA50A" w14:textId="77777777" w:rsidR="00234939" w:rsidRPr="00E03933" w:rsidRDefault="00234939" w:rsidP="00234939">
      <w:pPr>
        <w:ind w:firstLine="567"/>
        <w:jc w:val="center"/>
        <w:rPr>
          <w:b/>
          <w:bCs/>
          <w:iCs/>
          <w:noProof/>
          <w:szCs w:val="24"/>
        </w:rPr>
      </w:pPr>
    </w:p>
    <w:p w14:paraId="6D443BB5" w14:textId="77777777" w:rsidR="00234939" w:rsidRPr="00E03933" w:rsidRDefault="00234939" w:rsidP="00E03933">
      <w:pPr>
        <w:rPr>
          <w:iCs/>
          <w:noProof/>
          <w:szCs w:val="24"/>
        </w:rPr>
      </w:pPr>
    </w:p>
    <w:p w14:paraId="228766BE" w14:textId="77777777" w:rsidR="00936565" w:rsidRDefault="00936565" w:rsidP="00E03933">
      <w:pPr>
        <w:ind w:firstLine="567"/>
        <w:rPr>
          <w:i/>
          <w:iCs/>
          <w:noProof/>
          <w:sz w:val="20"/>
        </w:rPr>
      </w:pPr>
    </w:p>
    <w:p w14:paraId="4234526E" w14:textId="77777777" w:rsidR="00936565" w:rsidRDefault="00936565" w:rsidP="00E03933">
      <w:pPr>
        <w:ind w:firstLine="567"/>
        <w:rPr>
          <w:i/>
          <w:iCs/>
          <w:noProof/>
          <w:sz w:val="20"/>
        </w:rPr>
      </w:pPr>
    </w:p>
    <w:p w14:paraId="1A3ABFB2" w14:textId="77777777" w:rsidR="00936565" w:rsidRDefault="00936565" w:rsidP="00E03933">
      <w:pPr>
        <w:ind w:firstLine="567"/>
        <w:rPr>
          <w:i/>
          <w:iCs/>
          <w:noProof/>
          <w:sz w:val="20"/>
        </w:rPr>
      </w:pPr>
    </w:p>
    <w:p w14:paraId="4D7A576F" w14:textId="77777777" w:rsidR="00936565" w:rsidRDefault="00936565" w:rsidP="00E03933">
      <w:pPr>
        <w:ind w:firstLine="567"/>
        <w:rPr>
          <w:i/>
          <w:iCs/>
          <w:noProof/>
          <w:sz w:val="20"/>
        </w:rPr>
      </w:pPr>
    </w:p>
    <w:p w14:paraId="6DB38F1B" w14:textId="1DDDEE37" w:rsidR="00234939" w:rsidRDefault="00234939" w:rsidP="00E03933">
      <w:pPr>
        <w:ind w:firstLine="567"/>
        <w:rPr>
          <w:i/>
          <w:iCs/>
          <w:noProof/>
          <w:sz w:val="20"/>
        </w:rPr>
      </w:pPr>
      <w:r w:rsidRPr="00E03933">
        <w:rPr>
          <w:i/>
          <w:iCs/>
          <w:noProof/>
          <w:sz w:val="20"/>
        </w:rPr>
        <w:t>* Poreikis yra identifikuotas regiono plėtros plane vertinant problemos mastą.</w:t>
      </w:r>
    </w:p>
    <w:p w14:paraId="614210DE" w14:textId="77777777" w:rsidR="00544000" w:rsidRDefault="00544000" w:rsidP="00544000">
      <w:pPr>
        <w:ind w:firstLine="567"/>
        <w:jc w:val="both"/>
        <w:rPr>
          <w:color w:val="FF0000"/>
          <w:szCs w:val="24"/>
        </w:rPr>
      </w:pPr>
    </w:p>
    <w:p w14:paraId="5B3F6747" w14:textId="2E78D260" w:rsidR="00544000" w:rsidRPr="007F0F02" w:rsidRDefault="00544000" w:rsidP="00544000">
      <w:pPr>
        <w:ind w:firstLine="567"/>
        <w:jc w:val="both"/>
        <w:rPr>
          <w:szCs w:val="24"/>
        </w:rPr>
      </w:pPr>
      <w:r w:rsidRPr="007F0F02">
        <w:rPr>
          <w:szCs w:val="24"/>
        </w:rPr>
        <w:t xml:space="preserve">Vilniaus miesto savivaldybės investicijos, skirtos </w:t>
      </w:r>
      <w:r w:rsidRPr="00544000">
        <w:rPr>
          <w:szCs w:val="24"/>
        </w:rPr>
        <w:t>efektyvinti vandens tiekimo ir nuotekų tvarkymo paslaugas</w:t>
      </w:r>
      <w:r w:rsidRPr="007F0F02">
        <w:rPr>
          <w:szCs w:val="24"/>
        </w:rPr>
        <w:t>, yra numatytos Vilniaus miesto savivaldybės 2024–2026 metų strateginiame veiklos plane</w:t>
      </w:r>
      <w:r w:rsidRPr="007F0F02">
        <w:rPr>
          <w:szCs w:val="24"/>
          <w:vertAlign w:val="superscript"/>
        </w:rPr>
        <w:footnoteReference w:id="4"/>
      </w:r>
      <w:r w:rsidRPr="007F0F02">
        <w:rPr>
          <w:szCs w:val="24"/>
        </w:rPr>
        <w:t xml:space="preserve"> (priemonės ir lėšos suplanuotos </w:t>
      </w:r>
      <w:r w:rsidRPr="00544000">
        <w:rPr>
          <w:szCs w:val="24"/>
        </w:rPr>
        <w:t>Aplinkos ir miesto plėtros</w:t>
      </w:r>
      <w:r w:rsidRPr="007F0F02">
        <w:rPr>
          <w:szCs w:val="24"/>
        </w:rPr>
        <w:t xml:space="preserve"> programoje).</w:t>
      </w:r>
    </w:p>
    <w:p w14:paraId="15E95F2C" w14:textId="77777777" w:rsidR="00564890" w:rsidRPr="00E03933" w:rsidRDefault="00564890" w:rsidP="00E03933">
      <w:pPr>
        <w:ind w:firstLine="426"/>
        <w:jc w:val="center"/>
        <w:rPr>
          <w:b/>
          <w:bCs/>
          <w:szCs w:val="24"/>
        </w:rPr>
      </w:pPr>
    </w:p>
    <w:p w14:paraId="31B7D2FA" w14:textId="77777777" w:rsidR="00564890" w:rsidRPr="00E03933" w:rsidRDefault="00564890" w:rsidP="00C3253F">
      <w:pPr>
        <w:ind w:firstLine="567"/>
        <w:jc w:val="center"/>
        <w:rPr>
          <w:b/>
          <w:bCs/>
          <w:szCs w:val="24"/>
        </w:rPr>
      </w:pPr>
    </w:p>
    <w:p w14:paraId="5080DF1B" w14:textId="34F4E311" w:rsidR="00F15D0E" w:rsidRPr="00E03933" w:rsidRDefault="008E1E76" w:rsidP="00C3253F">
      <w:pPr>
        <w:ind w:firstLine="567"/>
        <w:jc w:val="center"/>
        <w:rPr>
          <w:b/>
          <w:bCs/>
          <w:szCs w:val="24"/>
        </w:rPr>
      </w:pPr>
      <w:r w:rsidRPr="00E03933">
        <w:rPr>
          <w:b/>
          <w:bCs/>
          <w:szCs w:val="24"/>
        </w:rPr>
        <w:t>IV SKYRIUS</w:t>
      </w:r>
    </w:p>
    <w:p w14:paraId="5080DF1C" w14:textId="19E8AEB1" w:rsidR="00F15D0E" w:rsidRPr="00E03933" w:rsidRDefault="008E1E76" w:rsidP="00C3253F">
      <w:pPr>
        <w:ind w:firstLine="567"/>
        <w:jc w:val="center"/>
        <w:rPr>
          <w:b/>
          <w:bCs/>
          <w:szCs w:val="24"/>
        </w:rPr>
      </w:pPr>
      <w:r w:rsidRPr="00E03933">
        <w:rPr>
          <w:b/>
          <w:bCs/>
          <w:szCs w:val="24"/>
        </w:rPr>
        <w:t>PAŽANGOS PRIEMONĖS VEIKLOS, PROJEKTŲ VYKDYTOJAI IR PARTNERIAI</w:t>
      </w:r>
    </w:p>
    <w:p w14:paraId="5080DF1D" w14:textId="77777777" w:rsidR="00F15D0E" w:rsidRPr="00E03933" w:rsidRDefault="00F15D0E" w:rsidP="00C3253F">
      <w:pPr>
        <w:ind w:firstLine="567"/>
        <w:jc w:val="both"/>
        <w:rPr>
          <w:szCs w:val="24"/>
        </w:rPr>
      </w:pPr>
    </w:p>
    <w:p w14:paraId="1565C55B" w14:textId="74E797AF" w:rsidR="005214FF" w:rsidRPr="00E03933" w:rsidRDefault="005214FF" w:rsidP="00900F5B">
      <w:pPr>
        <w:tabs>
          <w:tab w:val="left" w:pos="851"/>
        </w:tabs>
        <w:ind w:firstLine="567"/>
        <w:jc w:val="both"/>
        <w:rPr>
          <w:rFonts w:eastAsia="Calibri"/>
          <w:szCs w:val="24"/>
        </w:rPr>
      </w:pPr>
      <w:r w:rsidRPr="00E03933">
        <w:rPr>
          <w:rFonts w:eastAsia="Calibri"/>
          <w:szCs w:val="24"/>
        </w:rPr>
        <w:t xml:space="preserve">Pažangos priemonės veikla – </w:t>
      </w:r>
      <w:r w:rsidR="00253BAB" w:rsidRPr="00E03933">
        <w:rPr>
          <w:rFonts w:eastAsia="Calibri"/>
          <w:bCs/>
          <w:szCs w:val="24"/>
        </w:rPr>
        <w:t>didinti geriamojo vandens tiekimo ir nuotekų tvarkymo paslaugų prieinamumą</w:t>
      </w:r>
      <w:r w:rsidRPr="00E03933">
        <w:rPr>
          <w:rFonts w:eastAsia="Calibri"/>
          <w:szCs w:val="24"/>
        </w:rPr>
        <w:t>. Veikla pasirinkta įvertinus problemos „</w:t>
      </w:r>
      <w:r w:rsidR="00CF39FB" w:rsidRPr="00E03933">
        <w:rPr>
          <w:rFonts w:eastAsia="Calibri"/>
          <w:iCs/>
          <w:szCs w:val="24"/>
        </w:rPr>
        <w:t>Nepakankamai tvari gyvenamoji aplinka</w:t>
      </w:r>
      <w:r w:rsidRPr="00E03933">
        <w:rPr>
          <w:rFonts w:eastAsia="Calibri"/>
          <w:szCs w:val="24"/>
        </w:rPr>
        <w:t>“ mastą, siekiant šalinti gilumin</w:t>
      </w:r>
      <w:r w:rsidR="00CF39FB" w:rsidRPr="00E03933">
        <w:rPr>
          <w:rFonts w:eastAsia="Calibri"/>
          <w:szCs w:val="24"/>
        </w:rPr>
        <w:t>ę</w:t>
      </w:r>
      <w:r w:rsidRPr="00E03933">
        <w:rPr>
          <w:rFonts w:eastAsia="Calibri"/>
          <w:szCs w:val="24"/>
        </w:rPr>
        <w:t xml:space="preserve"> jos priežast</w:t>
      </w:r>
      <w:r w:rsidR="00CF39FB" w:rsidRPr="00E03933">
        <w:rPr>
          <w:rFonts w:eastAsia="Calibri"/>
          <w:szCs w:val="24"/>
        </w:rPr>
        <w:t>į</w:t>
      </w:r>
      <w:r w:rsidRPr="00E03933">
        <w:rPr>
          <w:rFonts w:eastAsia="Calibri"/>
          <w:szCs w:val="24"/>
        </w:rPr>
        <w:t xml:space="preserve"> „</w:t>
      </w:r>
      <w:r w:rsidR="00253BAB" w:rsidRPr="00E03933">
        <w:rPr>
          <w:rFonts w:eastAsia="Calibri"/>
          <w:iCs/>
          <w:szCs w:val="24"/>
        </w:rPr>
        <w:t>Gyventojų poreikių neatitinkančios komunalinės paslaugos</w:t>
      </w:r>
      <w:r w:rsidRPr="00E03933">
        <w:rPr>
          <w:rFonts w:eastAsia="Calibri"/>
          <w:szCs w:val="24"/>
        </w:rPr>
        <w:t xml:space="preserve">“. Intervencijos </w:t>
      </w:r>
      <w:r w:rsidR="00436AFF" w:rsidRPr="00E03933">
        <w:rPr>
          <w:rFonts w:eastAsia="Calibri"/>
          <w:szCs w:val="24"/>
        </w:rPr>
        <w:t xml:space="preserve">skirtos sudaryti galimybes </w:t>
      </w:r>
      <w:r w:rsidR="00FA6DEA" w:rsidRPr="00E03933">
        <w:rPr>
          <w:rFonts w:eastAsia="Calibri"/>
          <w:szCs w:val="24"/>
        </w:rPr>
        <w:t xml:space="preserve">regiono </w:t>
      </w:r>
      <w:r w:rsidR="00436AFF" w:rsidRPr="00E03933">
        <w:rPr>
          <w:rFonts w:eastAsia="Calibri"/>
          <w:szCs w:val="24"/>
        </w:rPr>
        <w:t>gyventojams gauti saugos ir kokybės reikalavimus atitinkantį geriamąjį vandenį (nuo vandens šaltinio iki vartojimo vietos) ir nuotekų tvarkymo paslaugas arba turėti galimybę individualiai apsirūpinti geriamuoju vandeniu ir (arba) tvarkyti nuotekas</w:t>
      </w:r>
      <w:r w:rsidR="00C553FE" w:rsidRPr="00E03933">
        <w:rPr>
          <w:rFonts w:eastAsia="Calibri"/>
          <w:szCs w:val="24"/>
        </w:rPr>
        <w:t>.</w:t>
      </w:r>
      <w:r w:rsidR="00062CC4" w:rsidRPr="00E03933">
        <w:rPr>
          <w:rFonts w:eastAsia="Calibri"/>
          <w:szCs w:val="24"/>
        </w:rPr>
        <w:t xml:space="preserve"> </w:t>
      </w:r>
      <w:r w:rsidRPr="00E03933">
        <w:rPr>
          <w:rFonts w:eastAsia="Calibri"/>
          <w:szCs w:val="24"/>
        </w:rPr>
        <w:t xml:space="preserve">Veiklos investicinės kryptys nustatytos atsižvelgiant į 2021–2027 metų Europos Sąjungos fondų investicijų programoje numatomas intervencijas </w:t>
      </w:r>
      <w:r w:rsidR="00253BAB" w:rsidRPr="00E03933">
        <w:rPr>
          <w:rFonts w:eastAsia="Calibri"/>
          <w:szCs w:val="24"/>
        </w:rPr>
        <w:t>geriamojo vandens tiekimo ir nuotekų tvarkymo infrastruktūrai modernizuoti ir plėsti</w:t>
      </w:r>
      <w:r w:rsidRPr="00E03933">
        <w:rPr>
          <w:rFonts w:eastAsia="Calibri"/>
          <w:szCs w:val="24"/>
        </w:rPr>
        <w:t xml:space="preserve">, taip pat </w:t>
      </w:r>
      <w:bookmarkStart w:id="13" w:name="_Hlk148977647"/>
      <w:r w:rsidRPr="00E03933">
        <w:rPr>
          <w:rFonts w:eastAsia="Calibri"/>
          <w:szCs w:val="24"/>
        </w:rPr>
        <w:t>regionin</w:t>
      </w:r>
      <w:r w:rsidR="00BB6A9C" w:rsidRPr="00E03933">
        <w:rPr>
          <w:rFonts w:eastAsia="Calibri"/>
          <w:szCs w:val="24"/>
        </w:rPr>
        <w:t>ės</w:t>
      </w:r>
      <w:r w:rsidRPr="00E03933">
        <w:rPr>
          <w:rFonts w:eastAsia="Calibri"/>
          <w:szCs w:val="24"/>
        </w:rPr>
        <w:t xml:space="preserve"> pažangos priemo</w:t>
      </w:r>
      <w:r w:rsidR="00BB6A9C" w:rsidRPr="00E03933">
        <w:rPr>
          <w:rFonts w:eastAsia="Calibri"/>
          <w:szCs w:val="24"/>
        </w:rPr>
        <w:t>nės</w:t>
      </w:r>
      <w:bookmarkEnd w:id="13"/>
      <w:r w:rsidRPr="00E03933">
        <w:rPr>
          <w:rFonts w:eastAsia="Calibri"/>
          <w:szCs w:val="24"/>
        </w:rPr>
        <w:t xml:space="preserve"> gairėse</w:t>
      </w:r>
      <w:r w:rsidRPr="00E03933">
        <w:rPr>
          <w:rFonts w:eastAsia="Calibri"/>
          <w:szCs w:val="24"/>
          <w:vertAlign w:val="superscript"/>
        </w:rPr>
        <w:footnoteReference w:id="5"/>
      </w:r>
      <w:r w:rsidRPr="00E03933">
        <w:rPr>
          <w:rFonts w:eastAsia="Calibri"/>
          <w:szCs w:val="24"/>
        </w:rPr>
        <w:t xml:space="preserve"> nustatytus reikalavimus.</w:t>
      </w:r>
    </w:p>
    <w:p w14:paraId="7C50E3A2" w14:textId="4FCB7229" w:rsidR="005214FF" w:rsidRPr="00E03933" w:rsidRDefault="005214FF" w:rsidP="00900F5B">
      <w:pPr>
        <w:tabs>
          <w:tab w:val="left" w:pos="851"/>
        </w:tabs>
        <w:ind w:firstLine="567"/>
        <w:jc w:val="both"/>
        <w:rPr>
          <w:rFonts w:eastAsia="Calibri"/>
          <w:szCs w:val="24"/>
        </w:rPr>
      </w:pPr>
      <w:r w:rsidRPr="00E03933">
        <w:rPr>
          <w:rFonts w:eastAsia="Calibri"/>
          <w:szCs w:val="24"/>
        </w:rPr>
        <w:lastRenderedPageBreak/>
        <w:t>Galimi pareiškėjai, projektų vykdytojai ir partneriai pasirinkti įvertinus problem</w:t>
      </w:r>
      <w:r w:rsidR="00062CC4" w:rsidRPr="00E03933">
        <w:rPr>
          <w:rFonts w:eastAsia="Calibri"/>
          <w:szCs w:val="24"/>
        </w:rPr>
        <w:t>os</w:t>
      </w:r>
      <w:r w:rsidRPr="00E03933">
        <w:rPr>
          <w:rFonts w:eastAsia="Calibri"/>
          <w:szCs w:val="24"/>
        </w:rPr>
        <w:t xml:space="preserve"> mastą </w:t>
      </w:r>
      <w:r w:rsidR="00A358BA" w:rsidRPr="00E03933">
        <w:rPr>
          <w:rFonts w:eastAsia="Calibri"/>
          <w:szCs w:val="24"/>
        </w:rPr>
        <w:t>savivaldybėse</w:t>
      </w:r>
      <w:r w:rsidR="009D7F21" w:rsidRPr="00E03933">
        <w:rPr>
          <w:rFonts w:eastAsia="Calibri"/>
          <w:szCs w:val="24"/>
        </w:rPr>
        <w:t>, vadovaujantis</w:t>
      </w:r>
      <w:r w:rsidR="009D7F21" w:rsidRPr="00E03933">
        <w:t xml:space="preserve"> </w:t>
      </w:r>
      <w:r w:rsidR="009D7F21" w:rsidRPr="00E03933">
        <w:rPr>
          <w:rFonts w:eastAsia="Calibri"/>
          <w:szCs w:val="24"/>
        </w:rPr>
        <w:t>regioninės pažangos priemonės gairių nuostatomis</w:t>
      </w:r>
      <w:r w:rsidRPr="00E03933">
        <w:rPr>
          <w:rFonts w:eastAsia="Calibri"/>
          <w:szCs w:val="24"/>
        </w:rPr>
        <w:t>:</w:t>
      </w:r>
    </w:p>
    <w:p w14:paraId="5D81D2A4" w14:textId="77777777" w:rsidR="006C4BF3" w:rsidRPr="00E03933" w:rsidRDefault="006C4BF3" w:rsidP="006C4BF3">
      <w:pPr>
        <w:pStyle w:val="Sraopastraipa"/>
        <w:numPr>
          <w:ilvl w:val="0"/>
          <w:numId w:val="5"/>
        </w:numPr>
        <w:tabs>
          <w:tab w:val="left" w:pos="851"/>
          <w:tab w:val="left" w:pos="1134"/>
        </w:tabs>
        <w:ind w:left="0" w:firstLine="851"/>
        <w:jc w:val="both"/>
        <w:rPr>
          <w:rFonts w:eastAsia="Calibri"/>
          <w:szCs w:val="24"/>
        </w:rPr>
      </w:pPr>
      <w:bookmarkStart w:id="14" w:name="_Hlk139957284"/>
      <w:r w:rsidRPr="00E03933">
        <w:rPr>
          <w:rFonts w:eastAsia="Calibri"/>
          <w:szCs w:val="24"/>
        </w:rPr>
        <w:t xml:space="preserve">Remiamų veiklų vykdytojais gali būti tik viešieji geriamojo vandens tiekėjai ir nuotekų tvarkytojai, turintys geriamojo vandens tiekimo ir (arba) nuotekų tvarkymo licenciją, išduotą Valstybinės energetikos reguliavimo tarnybos, ir kuriems savivaldybės tarybos sprendimu savivaldybės viešojo geriamojo vandens tiekimo teritorijoje pavesta vykdyti viešąjį geriamojo vandens tiekimą ir (arba) nuotekų tvarkymą. </w:t>
      </w:r>
    </w:p>
    <w:p w14:paraId="2939D686" w14:textId="3C9D53CF" w:rsidR="009D7F21" w:rsidRPr="00E03933" w:rsidRDefault="006C4BF3" w:rsidP="006C4BF3">
      <w:pPr>
        <w:pStyle w:val="Sraopastraipa"/>
        <w:numPr>
          <w:ilvl w:val="0"/>
          <w:numId w:val="5"/>
        </w:numPr>
        <w:tabs>
          <w:tab w:val="left" w:pos="851"/>
          <w:tab w:val="left" w:pos="1134"/>
        </w:tabs>
        <w:ind w:left="0" w:firstLine="851"/>
        <w:jc w:val="both"/>
        <w:rPr>
          <w:szCs w:val="24"/>
        </w:rPr>
      </w:pPr>
      <w:r w:rsidRPr="00E03933">
        <w:rPr>
          <w:rFonts w:eastAsia="Calibri"/>
          <w:szCs w:val="24"/>
        </w:rPr>
        <w:t xml:space="preserve">Partneriais, sudarius jungtinės veiklos (partnerystės) sutartis, gali būti savivaldybių administracijos. </w:t>
      </w:r>
    </w:p>
    <w:bookmarkEnd w:id="14"/>
    <w:p w14:paraId="0F153E7A" w14:textId="77777777" w:rsidR="005214FF" w:rsidRPr="00E03933" w:rsidRDefault="005214FF" w:rsidP="00900F5B">
      <w:pPr>
        <w:tabs>
          <w:tab w:val="left" w:pos="851"/>
        </w:tabs>
        <w:ind w:firstLine="567"/>
        <w:jc w:val="both"/>
        <w:rPr>
          <w:rFonts w:eastAsia="Calibri"/>
          <w:i/>
          <w:iCs/>
          <w:szCs w:val="24"/>
        </w:rPr>
      </w:pPr>
      <w:r w:rsidRPr="00E03933">
        <w:rPr>
          <w:rFonts w:eastAsia="Calibri"/>
          <w:szCs w:val="24"/>
        </w:rPr>
        <w:t>Apribojimai galimiems pareiškėjams, projektų vykdytojams ir partneriams nenustatomi</w:t>
      </w:r>
      <w:r w:rsidRPr="00E03933">
        <w:rPr>
          <w:rFonts w:eastAsia="Calibri"/>
          <w:i/>
          <w:iCs/>
          <w:szCs w:val="24"/>
        </w:rPr>
        <w:t>.</w:t>
      </w:r>
    </w:p>
    <w:p w14:paraId="5D0B363C" w14:textId="77777777" w:rsidR="00C3253F" w:rsidRPr="00E03933" w:rsidRDefault="00C3253F" w:rsidP="00C3253F">
      <w:pPr>
        <w:ind w:firstLine="567"/>
        <w:jc w:val="both"/>
        <w:rPr>
          <w:rFonts w:eastAsia="Calibri"/>
          <w:i/>
          <w:szCs w:val="24"/>
        </w:rPr>
      </w:pPr>
    </w:p>
    <w:p w14:paraId="5080DF20" w14:textId="7696EF5A" w:rsidR="00F15D0E" w:rsidRPr="00E03933" w:rsidRDefault="00F15D0E" w:rsidP="00C3253F">
      <w:pPr>
        <w:ind w:firstLine="567"/>
        <w:jc w:val="both"/>
        <w:rPr>
          <w:rFonts w:eastAsia="Calibri"/>
          <w:i/>
          <w:szCs w:val="24"/>
        </w:rPr>
      </w:pPr>
    </w:p>
    <w:p w14:paraId="5080DF21" w14:textId="4CB3D279" w:rsidR="00F15D0E" w:rsidRPr="00E03933" w:rsidRDefault="008E1E76" w:rsidP="00C3253F">
      <w:pPr>
        <w:ind w:firstLine="567"/>
        <w:jc w:val="center"/>
        <w:rPr>
          <w:b/>
          <w:bCs/>
          <w:szCs w:val="24"/>
        </w:rPr>
      </w:pPr>
      <w:r w:rsidRPr="00E03933">
        <w:rPr>
          <w:b/>
          <w:bCs/>
          <w:szCs w:val="24"/>
        </w:rPr>
        <w:t>V SKYRIUS</w:t>
      </w:r>
    </w:p>
    <w:p w14:paraId="5080DF22" w14:textId="1AE9B6FD" w:rsidR="00F15D0E" w:rsidRPr="00E03933" w:rsidRDefault="008E1E76" w:rsidP="00C3253F">
      <w:pPr>
        <w:ind w:firstLine="567"/>
        <w:jc w:val="center"/>
        <w:rPr>
          <w:b/>
          <w:bCs/>
          <w:szCs w:val="24"/>
        </w:rPr>
      </w:pPr>
      <w:r w:rsidRPr="00E03933">
        <w:rPr>
          <w:b/>
          <w:bCs/>
          <w:szCs w:val="24"/>
        </w:rPr>
        <w:t>PAŽANGOS PRIEMONĖS PROJEKTŲ ATRANKA</w:t>
      </w:r>
    </w:p>
    <w:p w14:paraId="131DC44E" w14:textId="77777777" w:rsidR="00C4439F" w:rsidRPr="00E03933" w:rsidRDefault="00C4439F" w:rsidP="00C3253F">
      <w:pPr>
        <w:ind w:firstLine="567"/>
        <w:jc w:val="center"/>
        <w:rPr>
          <w:b/>
          <w:bCs/>
          <w:szCs w:val="24"/>
        </w:rPr>
      </w:pPr>
    </w:p>
    <w:p w14:paraId="46786D3B" w14:textId="2C839F48" w:rsidR="00F2246F" w:rsidRPr="00E03933" w:rsidRDefault="00F2246F" w:rsidP="00F2246F">
      <w:pPr>
        <w:tabs>
          <w:tab w:val="left" w:pos="598"/>
        </w:tabs>
        <w:ind w:firstLine="567"/>
        <w:jc w:val="both"/>
        <w:rPr>
          <w:iCs/>
          <w:szCs w:val="24"/>
        </w:rPr>
      </w:pPr>
      <w:r w:rsidRPr="00E03933">
        <w:rPr>
          <w:iCs/>
          <w:szCs w:val="24"/>
        </w:rPr>
        <w:t>Pažangos priemonės veiklos „</w:t>
      </w:r>
      <w:r w:rsidR="00ED236F" w:rsidRPr="00E03933">
        <w:rPr>
          <w:rFonts w:eastAsia="Calibri"/>
          <w:szCs w:val="24"/>
        </w:rPr>
        <w:t>Didinti geriamojo vandens tiekimo ir nuotekų tvarkymo paslaugų prieinamumą</w:t>
      </w:r>
      <w:r w:rsidRPr="00E03933">
        <w:rPr>
          <w:iCs/>
          <w:szCs w:val="24"/>
        </w:rPr>
        <w:t xml:space="preserve">“ projektai atrenkami planavimo būdu, vadovaujantis Strateginio valdymo metodikos, patvirtintos </w:t>
      </w:r>
      <w:r w:rsidRPr="00E03933">
        <w:rPr>
          <w:bCs/>
          <w:iCs/>
          <w:szCs w:val="24"/>
        </w:rPr>
        <w:t>Lietuvos Respublikos Vyriausybės</w:t>
      </w:r>
      <w:r w:rsidRPr="00E03933">
        <w:rPr>
          <w:b/>
          <w:iCs/>
          <w:szCs w:val="24"/>
        </w:rPr>
        <w:t xml:space="preserve"> </w:t>
      </w:r>
      <w:r w:rsidRPr="00E03933">
        <w:rPr>
          <w:iCs/>
          <w:szCs w:val="24"/>
        </w:rPr>
        <w:t>2021 m. balandžio 28 d. nutarimu Nr. 292 „</w:t>
      </w:r>
      <w:r w:rsidRPr="00E03933">
        <w:rPr>
          <w:bCs/>
          <w:iCs/>
          <w:szCs w:val="24"/>
        </w:rPr>
        <w:t>Dėl Strateginio valdymo metodikos patvirtinimo</w:t>
      </w:r>
      <w:r w:rsidRPr="00E03933">
        <w:rPr>
          <w:iCs/>
          <w:szCs w:val="24"/>
        </w:rPr>
        <w:t>“, 135.2 papunkčiu.</w:t>
      </w:r>
      <w:r w:rsidRPr="00E03933">
        <w:rPr>
          <w:szCs w:val="24"/>
        </w:rPr>
        <w:t xml:space="preserve"> </w:t>
      </w:r>
      <w:r w:rsidRPr="00E03933">
        <w:rPr>
          <w:iCs/>
          <w:szCs w:val="24"/>
        </w:rPr>
        <w:t xml:space="preserve">Planavimo būdas pasirinktas įvertinus tai, kad projektais įgyvendinamos Lietuvos Respublikos teisės aktuose nustatytos funkcijos ir veiklos, jie priskirtini savivaldybių institucijoms ir įstaigoms, jais tiesiogiai prisidedama prie </w:t>
      </w:r>
      <w:r w:rsidR="00AE4332" w:rsidRPr="00E03933">
        <w:rPr>
          <w:iCs/>
          <w:szCs w:val="24"/>
        </w:rPr>
        <w:t>R</w:t>
      </w:r>
      <w:r w:rsidR="004515DA" w:rsidRPr="00E03933">
        <w:rPr>
          <w:iCs/>
          <w:szCs w:val="24"/>
        </w:rPr>
        <w:t xml:space="preserve">egioninės </w:t>
      </w:r>
      <w:r w:rsidRPr="00E03933">
        <w:rPr>
          <w:iCs/>
          <w:szCs w:val="24"/>
        </w:rPr>
        <w:t>pažangos priemon</w:t>
      </w:r>
      <w:r w:rsidR="00CB1E0E" w:rsidRPr="00E03933">
        <w:rPr>
          <w:iCs/>
          <w:szCs w:val="24"/>
        </w:rPr>
        <w:t>ės</w:t>
      </w:r>
      <w:r w:rsidRPr="00E03933">
        <w:rPr>
          <w:iCs/>
          <w:szCs w:val="24"/>
        </w:rPr>
        <w:t xml:space="preserve"> Nr. </w:t>
      </w:r>
      <w:r w:rsidR="00ED236F" w:rsidRPr="00E03933">
        <w:rPr>
          <w:iCs/>
          <w:szCs w:val="24"/>
        </w:rPr>
        <w:t xml:space="preserve">02-001-06-07-02 (RE) „Didinti geriamojo vandens tiekimo ir nuotekų tvarkymo paslaugų prieinamumą“ </w:t>
      </w:r>
      <w:r w:rsidRPr="00E03933">
        <w:rPr>
          <w:iCs/>
          <w:szCs w:val="24"/>
        </w:rPr>
        <w:t xml:space="preserve"> įgyvendinimo ir numatytų rezultatų pasiekimo. </w:t>
      </w:r>
    </w:p>
    <w:p w14:paraId="150342C8" w14:textId="77777777" w:rsidR="00F2246F" w:rsidRPr="00E03933" w:rsidRDefault="00F2246F" w:rsidP="00F2246F">
      <w:pPr>
        <w:tabs>
          <w:tab w:val="left" w:pos="598"/>
        </w:tabs>
        <w:ind w:firstLine="567"/>
        <w:jc w:val="both"/>
        <w:rPr>
          <w:iCs/>
          <w:szCs w:val="24"/>
        </w:rPr>
      </w:pPr>
      <w:r w:rsidRPr="00E03933">
        <w:rPr>
          <w:iCs/>
          <w:szCs w:val="24"/>
        </w:rPr>
        <w:t>Projektų atrankos kriterijai nenustatyti.</w:t>
      </w:r>
    </w:p>
    <w:p w14:paraId="73935E85" w14:textId="77777777" w:rsidR="00F2246F" w:rsidRPr="00E03933" w:rsidRDefault="00F2246F" w:rsidP="00C3253F">
      <w:pPr>
        <w:tabs>
          <w:tab w:val="left" w:pos="598"/>
        </w:tabs>
        <w:ind w:firstLine="567"/>
        <w:jc w:val="both"/>
        <w:rPr>
          <w:i/>
          <w:szCs w:val="24"/>
        </w:rPr>
      </w:pPr>
    </w:p>
    <w:p w14:paraId="5080DF26" w14:textId="2369BBCD" w:rsidR="00F15D0E" w:rsidRPr="00E03933" w:rsidRDefault="009136ED" w:rsidP="009136ED">
      <w:pPr>
        <w:tabs>
          <w:tab w:val="left" w:pos="598"/>
          <w:tab w:val="left" w:pos="4488"/>
        </w:tabs>
        <w:ind w:firstLine="567"/>
        <w:jc w:val="both"/>
        <w:rPr>
          <w:i/>
          <w:szCs w:val="24"/>
        </w:rPr>
      </w:pPr>
      <w:r w:rsidRPr="00E03933">
        <w:rPr>
          <w:i/>
          <w:szCs w:val="24"/>
        </w:rPr>
        <w:tab/>
      </w:r>
      <w:r w:rsidRPr="00E03933">
        <w:rPr>
          <w:i/>
          <w:szCs w:val="24"/>
        </w:rPr>
        <w:tab/>
      </w:r>
    </w:p>
    <w:p w14:paraId="5080DF27" w14:textId="363D17BB" w:rsidR="00F15D0E" w:rsidRPr="00E03933" w:rsidRDefault="008E1E76" w:rsidP="00C3253F">
      <w:pPr>
        <w:jc w:val="center"/>
        <w:rPr>
          <w:b/>
          <w:bCs/>
          <w:szCs w:val="24"/>
        </w:rPr>
      </w:pPr>
      <w:r w:rsidRPr="00E03933">
        <w:rPr>
          <w:b/>
          <w:bCs/>
          <w:szCs w:val="24"/>
        </w:rPr>
        <w:t>VI SKYRIUS</w:t>
      </w:r>
    </w:p>
    <w:p w14:paraId="5080DF28" w14:textId="003F5FDF" w:rsidR="00F15D0E" w:rsidRPr="00E03933" w:rsidRDefault="008E1E76" w:rsidP="00C3253F">
      <w:pPr>
        <w:jc w:val="center"/>
        <w:rPr>
          <w:b/>
          <w:bCs/>
          <w:szCs w:val="24"/>
        </w:rPr>
      </w:pPr>
      <w:r w:rsidRPr="00E03933">
        <w:rPr>
          <w:b/>
          <w:bCs/>
          <w:szCs w:val="24"/>
        </w:rPr>
        <w:t>PAŽANGOS PRIEMONĖS PRISIDĖJIMAS PRIE HORIZONTALIŲJŲ PRINCIPŲ ĮGYVENDINIMO</w:t>
      </w:r>
    </w:p>
    <w:p w14:paraId="5080DF29" w14:textId="77777777" w:rsidR="00F15D0E" w:rsidRPr="00E03933" w:rsidRDefault="00F15D0E" w:rsidP="00C3253F">
      <w:pPr>
        <w:ind w:firstLine="567"/>
        <w:jc w:val="both"/>
        <w:rPr>
          <w:szCs w:val="24"/>
        </w:rPr>
      </w:pPr>
    </w:p>
    <w:p w14:paraId="5080DF2C" w14:textId="6ED32CEA" w:rsidR="00F15D0E" w:rsidRPr="00E03933" w:rsidRDefault="00F15D0E" w:rsidP="00C3253F">
      <w:pPr>
        <w:ind w:firstLine="567"/>
        <w:jc w:val="right"/>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5337"/>
      </w:tblGrid>
      <w:tr w:rsidR="00E03933" w:rsidRPr="00E03933" w14:paraId="5080DF31" w14:textId="77777777" w:rsidTr="00E03933">
        <w:trPr>
          <w:trHeight w:val="520"/>
        </w:trPr>
        <w:tc>
          <w:tcPr>
            <w:tcW w:w="704" w:type="dxa"/>
            <w:shd w:val="pct10" w:color="auto" w:fill="auto"/>
          </w:tcPr>
          <w:p w14:paraId="5080DF2D" w14:textId="77777777" w:rsidR="00F15D0E" w:rsidRPr="00E03933" w:rsidRDefault="008E1E76" w:rsidP="00C3253F">
            <w:pPr>
              <w:jc w:val="center"/>
              <w:rPr>
                <w:b/>
                <w:szCs w:val="24"/>
              </w:rPr>
            </w:pPr>
            <w:r w:rsidRPr="00E03933">
              <w:rPr>
                <w:b/>
                <w:szCs w:val="24"/>
              </w:rPr>
              <w:t>Eil. Nr.</w:t>
            </w:r>
          </w:p>
        </w:tc>
        <w:tc>
          <w:tcPr>
            <w:tcW w:w="3593" w:type="dxa"/>
            <w:shd w:val="pct10" w:color="auto" w:fill="auto"/>
          </w:tcPr>
          <w:p w14:paraId="5080DF2E" w14:textId="77777777" w:rsidR="00F15D0E" w:rsidRPr="00E03933" w:rsidRDefault="008E1E76" w:rsidP="00C3253F">
            <w:pPr>
              <w:jc w:val="center"/>
              <w:rPr>
                <w:b/>
                <w:szCs w:val="24"/>
              </w:rPr>
            </w:pPr>
            <w:r w:rsidRPr="00E03933">
              <w:rPr>
                <w:b/>
                <w:szCs w:val="24"/>
              </w:rPr>
              <w:t>Horizontalieji principai (toliau – HP)</w:t>
            </w:r>
          </w:p>
        </w:tc>
        <w:tc>
          <w:tcPr>
            <w:tcW w:w="5337" w:type="dxa"/>
            <w:shd w:val="pct10" w:color="auto" w:fill="auto"/>
          </w:tcPr>
          <w:p w14:paraId="5080DF2F" w14:textId="77777777" w:rsidR="00F15D0E" w:rsidRPr="00E03933" w:rsidRDefault="008E1E76" w:rsidP="00C3253F">
            <w:pPr>
              <w:jc w:val="center"/>
              <w:rPr>
                <w:b/>
                <w:szCs w:val="24"/>
              </w:rPr>
            </w:pPr>
            <w:r w:rsidRPr="00E03933">
              <w:rPr>
                <w:b/>
                <w:szCs w:val="24"/>
              </w:rPr>
              <w:t>Informacija apie pažangos priemonės prisidėjimą prie HP</w:t>
            </w:r>
          </w:p>
          <w:p w14:paraId="5080DF30" w14:textId="77777777" w:rsidR="00F15D0E" w:rsidRPr="00E03933" w:rsidRDefault="00F15D0E" w:rsidP="00C3253F">
            <w:pPr>
              <w:ind w:firstLine="567"/>
              <w:jc w:val="center"/>
              <w:rPr>
                <w:b/>
                <w:szCs w:val="24"/>
              </w:rPr>
            </w:pPr>
          </w:p>
        </w:tc>
      </w:tr>
      <w:tr w:rsidR="00E03933" w:rsidRPr="00E03933" w14:paraId="5080DF35" w14:textId="77777777" w:rsidTr="00E03933">
        <w:tc>
          <w:tcPr>
            <w:tcW w:w="704" w:type="dxa"/>
          </w:tcPr>
          <w:p w14:paraId="5080DF32" w14:textId="77777777" w:rsidR="00F15D0E" w:rsidRPr="00E03933" w:rsidRDefault="008E1E76" w:rsidP="00C3253F">
            <w:pPr>
              <w:jc w:val="both"/>
              <w:rPr>
                <w:szCs w:val="24"/>
              </w:rPr>
            </w:pPr>
            <w:r w:rsidRPr="00E03933">
              <w:rPr>
                <w:szCs w:val="24"/>
              </w:rPr>
              <w:t>1.</w:t>
            </w:r>
          </w:p>
        </w:tc>
        <w:tc>
          <w:tcPr>
            <w:tcW w:w="3593" w:type="dxa"/>
          </w:tcPr>
          <w:p w14:paraId="5080DF33" w14:textId="77777777" w:rsidR="00F15D0E" w:rsidRPr="00E03933" w:rsidRDefault="008E1E76" w:rsidP="00C3253F">
            <w:pPr>
              <w:jc w:val="both"/>
              <w:rPr>
                <w:szCs w:val="24"/>
              </w:rPr>
            </w:pPr>
            <w:r w:rsidRPr="00E03933">
              <w:rPr>
                <w:szCs w:val="24"/>
              </w:rPr>
              <w:t>Darnaus vystymosi</w:t>
            </w:r>
          </w:p>
        </w:tc>
        <w:tc>
          <w:tcPr>
            <w:tcW w:w="5337" w:type="dxa"/>
          </w:tcPr>
          <w:p w14:paraId="3F935DA9" w14:textId="77777777" w:rsidR="00D81DB4" w:rsidRPr="00E03933" w:rsidRDefault="00C77D34" w:rsidP="00FA6DEA">
            <w:pPr>
              <w:jc w:val="both"/>
              <w:rPr>
                <w:iCs/>
                <w:szCs w:val="24"/>
              </w:rPr>
            </w:pPr>
            <w:r w:rsidRPr="00E03933">
              <w:rPr>
                <w:iCs/>
                <w:szCs w:val="24"/>
              </w:rPr>
              <w:t xml:space="preserve">Įgyvendinant projektus </w:t>
            </w:r>
            <w:r w:rsidR="00D81DB4" w:rsidRPr="00E03933">
              <w:rPr>
                <w:iCs/>
                <w:szCs w:val="24"/>
              </w:rPr>
              <w:t xml:space="preserve">nenumatyta </w:t>
            </w:r>
            <w:r w:rsidR="00FA6DEA" w:rsidRPr="00E03933">
              <w:rPr>
                <w:iCs/>
                <w:szCs w:val="24"/>
              </w:rPr>
              <w:t>veiksmų, kurie turėtų neigiamą poveikį horizontalaus darnaus vystymosi principo įgyvendinimui.</w:t>
            </w:r>
          </w:p>
          <w:p w14:paraId="6F47D337" w14:textId="77777777" w:rsidR="00D14A7E" w:rsidRPr="00E03933" w:rsidRDefault="00D81DB4" w:rsidP="00FA6DEA">
            <w:pPr>
              <w:jc w:val="both"/>
              <w:rPr>
                <w:iCs/>
                <w:szCs w:val="24"/>
              </w:rPr>
            </w:pPr>
            <w:r w:rsidRPr="00E03933">
              <w:rPr>
                <w:iCs/>
                <w:szCs w:val="24"/>
              </w:rPr>
              <w:t>V</w:t>
            </w:r>
            <w:r w:rsidR="00FA6DEA" w:rsidRPr="00E03933">
              <w:rPr>
                <w:iCs/>
                <w:szCs w:val="24"/>
              </w:rPr>
              <w:t>ykdant projektų veiklas b</w:t>
            </w:r>
            <w:r w:rsidRPr="00E03933">
              <w:rPr>
                <w:iCs/>
                <w:szCs w:val="24"/>
              </w:rPr>
              <w:t>us</w:t>
            </w:r>
            <w:r w:rsidR="00FA6DEA" w:rsidRPr="00E03933">
              <w:rPr>
                <w:iCs/>
                <w:szCs w:val="24"/>
              </w:rPr>
              <w:t xml:space="preserve"> prisidedama prie Jungtinių Tautų darnaus vystymosi šeštojo tikslo – užtikrinti visuotinę prieigą prie saugaus geriamojo vandens, sanitarijos ir higienos, taip pat siekiama pagerinti vandens kokybę ir vandens naudojimo efektyvumą, skatinti tvarią vandens gavybą bei gėlo vandens tiekimą – įgyvendinimo.</w:t>
            </w:r>
          </w:p>
          <w:p w14:paraId="639C8AEE" w14:textId="370DB496" w:rsidR="00FA6DEA" w:rsidRPr="00E03933" w:rsidRDefault="00D14A7E" w:rsidP="004C2F8D">
            <w:pPr>
              <w:jc w:val="both"/>
              <w:rPr>
                <w:iCs/>
                <w:szCs w:val="24"/>
              </w:rPr>
            </w:pPr>
            <w:r w:rsidRPr="00E03933">
              <w:rPr>
                <w:iCs/>
                <w:szCs w:val="24"/>
              </w:rPr>
              <w:t xml:space="preserve">Bus atliekamas planuojamos ūkinės veiklos poveikio aplinkai vertinimas arba atranka dėl poveikio </w:t>
            </w:r>
            <w:r w:rsidRPr="00E03933">
              <w:rPr>
                <w:iCs/>
                <w:szCs w:val="24"/>
              </w:rPr>
              <w:lastRenderedPageBreak/>
              <w:t>aplinkai, kai tokios procedūros turi būti atliktos pagal Lietuvos Respublikos planuojamos ūkinės veiklos poveikio aplinkai vertinimo įstatymo reikalavimus.</w:t>
            </w:r>
          </w:p>
          <w:p w14:paraId="5080DF34" w14:textId="61A2DF97" w:rsidR="004C2F8D" w:rsidRPr="00E03933" w:rsidRDefault="004C2F8D" w:rsidP="00D14A7E">
            <w:pPr>
              <w:jc w:val="both"/>
              <w:rPr>
                <w:i/>
                <w:szCs w:val="24"/>
              </w:rPr>
            </w:pPr>
          </w:p>
        </w:tc>
      </w:tr>
      <w:tr w:rsidR="00E03933" w:rsidRPr="00E03933" w14:paraId="5080DF39" w14:textId="77777777" w:rsidTr="00E03933">
        <w:tc>
          <w:tcPr>
            <w:tcW w:w="704" w:type="dxa"/>
          </w:tcPr>
          <w:p w14:paraId="5080DF36" w14:textId="77777777" w:rsidR="00F15D0E" w:rsidRPr="00E03933" w:rsidRDefault="008E1E76" w:rsidP="00C3253F">
            <w:pPr>
              <w:jc w:val="both"/>
              <w:rPr>
                <w:szCs w:val="24"/>
              </w:rPr>
            </w:pPr>
            <w:r w:rsidRPr="00E03933">
              <w:rPr>
                <w:szCs w:val="24"/>
              </w:rPr>
              <w:lastRenderedPageBreak/>
              <w:t>2.</w:t>
            </w:r>
          </w:p>
        </w:tc>
        <w:tc>
          <w:tcPr>
            <w:tcW w:w="3593" w:type="dxa"/>
          </w:tcPr>
          <w:p w14:paraId="5080DF37" w14:textId="77777777" w:rsidR="00F15D0E" w:rsidRPr="00E03933" w:rsidRDefault="008E1E76" w:rsidP="00C3253F">
            <w:pPr>
              <w:jc w:val="both"/>
              <w:rPr>
                <w:szCs w:val="24"/>
              </w:rPr>
            </w:pPr>
            <w:r w:rsidRPr="00E03933">
              <w:rPr>
                <w:szCs w:val="24"/>
              </w:rPr>
              <w:t>Inovatyvumo (kūrybingumo)</w:t>
            </w:r>
          </w:p>
        </w:tc>
        <w:tc>
          <w:tcPr>
            <w:tcW w:w="5337" w:type="dxa"/>
          </w:tcPr>
          <w:p w14:paraId="2C403FD1" w14:textId="77777777" w:rsidR="009136ED" w:rsidRPr="00E03933" w:rsidRDefault="009136ED" w:rsidP="009136ED">
            <w:pPr>
              <w:jc w:val="both"/>
              <w:rPr>
                <w:szCs w:val="24"/>
              </w:rPr>
            </w:pPr>
            <w:r w:rsidRPr="00E03933">
              <w:rPr>
                <w:szCs w:val="24"/>
              </w:rPr>
              <w:t>Įgyvendinant pažangos priemonę nebus tiesiogiai prisidedama prie inovatyvumo (kūrybingumo) horizontaliojo principo įgyvendinimo.</w:t>
            </w:r>
          </w:p>
          <w:p w14:paraId="5080DF38" w14:textId="0412E4CB" w:rsidR="009136ED" w:rsidRPr="00E03933" w:rsidRDefault="009136ED" w:rsidP="00C3253F">
            <w:pPr>
              <w:jc w:val="both"/>
              <w:rPr>
                <w:i/>
                <w:szCs w:val="24"/>
              </w:rPr>
            </w:pPr>
          </w:p>
        </w:tc>
      </w:tr>
      <w:tr w:rsidR="00E03933" w:rsidRPr="00E03933" w14:paraId="5080DF3D" w14:textId="77777777" w:rsidTr="00E03933">
        <w:tc>
          <w:tcPr>
            <w:tcW w:w="704" w:type="dxa"/>
          </w:tcPr>
          <w:p w14:paraId="5080DF3A" w14:textId="77777777" w:rsidR="00F15D0E" w:rsidRPr="00E03933" w:rsidRDefault="008E1E76" w:rsidP="00C3253F">
            <w:pPr>
              <w:jc w:val="both"/>
              <w:rPr>
                <w:szCs w:val="24"/>
              </w:rPr>
            </w:pPr>
            <w:r w:rsidRPr="00E03933">
              <w:rPr>
                <w:szCs w:val="24"/>
              </w:rPr>
              <w:t>3.</w:t>
            </w:r>
          </w:p>
        </w:tc>
        <w:tc>
          <w:tcPr>
            <w:tcW w:w="3593" w:type="dxa"/>
          </w:tcPr>
          <w:p w14:paraId="5080DF3B" w14:textId="77777777" w:rsidR="00F15D0E" w:rsidRPr="00E03933" w:rsidRDefault="008E1E76" w:rsidP="00C3253F">
            <w:pPr>
              <w:jc w:val="both"/>
              <w:rPr>
                <w:szCs w:val="24"/>
              </w:rPr>
            </w:pPr>
            <w:r w:rsidRPr="00E03933">
              <w:rPr>
                <w:szCs w:val="24"/>
              </w:rPr>
              <w:t xml:space="preserve">Lygių galimybių visiems </w:t>
            </w:r>
          </w:p>
        </w:tc>
        <w:tc>
          <w:tcPr>
            <w:tcW w:w="5337" w:type="dxa"/>
          </w:tcPr>
          <w:p w14:paraId="0C31F979" w14:textId="4038112B" w:rsidR="009136ED" w:rsidRPr="00E03933" w:rsidRDefault="00151786" w:rsidP="00151786">
            <w:pPr>
              <w:jc w:val="both"/>
              <w:rPr>
                <w:iCs/>
                <w:szCs w:val="24"/>
              </w:rPr>
            </w:pPr>
            <w:r w:rsidRPr="00E03933">
              <w:rPr>
                <w:iCs/>
                <w:szCs w:val="24"/>
              </w:rPr>
              <w:t xml:space="preserve">Projektuose </w:t>
            </w:r>
            <w:r w:rsidR="004544C6" w:rsidRPr="00E03933">
              <w:rPr>
                <w:iCs/>
                <w:szCs w:val="24"/>
              </w:rPr>
              <w:t>ne</w:t>
            </w:r>
            <w:r w:rsidRPr="00E03933">
              <w:rPr>
                <w:iCs/>
                <w:szCs w:val="24"/>
              </w:rPr>
              <w:t>numatyta apribojimų, kurie turėtų neigiamą poveikį lygių galimybių ir nediskriminavimo dėl lyties, rasės, tautybės, pilietybės, kilmės, socialinės padėties, tikėjimo, religijos, įsitikinimų ar pažiūrų, amžiaus, sveikatos būklės, negalios, seksualinės orientacijos, kalbos, etninės priklausomybės ar kitais pagrindais principo įgyvendinimui.</w:t>
            </w:r>
          </w:p>
          <w:p w14:paraId="2A53A06A" w14:textId="77777777" w:rsidR="00151786" w:rsidRPr="00E03933" w:rsidRDefault="00151786" w:rsidP="00151786">
            <w:pPr>
              <w:jc w:val="both"/>
              <w:rPr>
                <w:iCs/>
                <w:szCs w:val="24"/>
              </w:rPr>
            </w:pPr>
            <w:r w:rsidRPr="00E03933">
              <w:rPr>
                <w:iCs/>
                <w:szCs w:val="24"/>
              </w:rPr>
              <w:t xml:space="preserve">Projektų veiklos prisidės prie lygių galimybių principo įgyvendinimo: vykdant komunikacijos ir informavimo veiksmus apie planuojamą ir įgyvendinamą projektą, bus užtikrinamas informacijos prieinamumas pagal individualius gyventojų poreikius – </w:t>
            </w:r>
            <w:r w:rsidR="004544C6" w:rsidRPr="00E03933">
              <w:rPr>
                <w:iCs/>
                <w:szCs w:val="24"/>
              </w:rPr>
              <w:t>informacija bus</w:t>
            </w:r>
            <w:r w:rsidRPr="00E03933">
              <w:rPr>
                <w:iCs/>
                <w:szCs w:val="24"/>
              </w:rPr>
              <w:t xml:space="preserve"> pateikiama  prieinamais bendravimo būdais, užsienio kalbomis (anglų, lenkų ir t.t.) ir pan.</w:t>
            </w:r>
          </w:p>
          <w:p w14:paraId="5080DF3C" w14:textId="617D9896" w:rsidR="004544C6" w:rsidRPr="00E03933" w:rsidRDefault="004544C6" w:rsidP="00151786">
            <w:pPr>
              <w:jc w:val="both"/>
              <w:rPr>
                <w:i/>
                <w:szCs w:val="24"/>
              </w:rPr>
            </w:pPr>
          </w:p>
        </w:tc>
      </w:tr>
    </w:tbl>
    <w:p w14:paraId="5080DF3E" w14:textId="4027232C" w:rsidR="00F15D0E" w:rsidRDefault="00F15D0E" w:rsidP="00C3253F">
      <w:pPr>
        <w:jc w:val="center"/>
        <w:rPr>
          <w:szCs w:val="24"/>
        </w:rPr>
      </w:pPr>
    </w:p>
    <w:p w14:paraId="387D1E09" w14:textId="77777777" w:rsidR="00E03933" w:rsidRPr="00E03933" w:rsidRDefault="00E03933" w:rsidP="00C3253F">
      <w:pPr>
        <w:jc w:val="center"/>
        <w:rPr>
          <w:szCs w:val="24"/>
        </w:rPr>
      </w:pPr>
    </w:p>
    <w:p w14:paraId="5080DF3F" w14:textId="33195856" w:rsidR="00F15D0E" w:rsidRPr="00E03933" w:rsidRDefault="008E1E76" w:rsidP="00C3253F">
      <w:pPr>
        <w:jc w:val="center"/>
        <w:rPr>
          <w:b/>
          <w:bCs/>
          <w:szCs w:val="24"/>
        </w:rPr>
      </w:pPr>
      <w:r w:rsidRPr="00E03933">
        <w:rPr>
          <w:b/>
          <w:bCs/>
          <w:szCs w:val="24"/>
        </w:rPr>
        <w:t>VII SKYRIUS</w:t>
      </w:r>
    </w:p>
    <w:p w14:paraId="5080DF40" w14:textId="36BB32B7" w:rsidR="00F15D0E" w:rsidRPr="00E03933" w:rsidRDefault="008E1E76" w:rsidP="00C3253F">
      <w:pPr>
        <w:jc w:val="center"/>
        <w:rPr>
          <w:b/>
          <w:bCs/>
          <w:szCs w:val="24"/>
        </w:rPr>
      </w:pPr>
      <w:r w:rsidRPr="00E03933">
        <w:rPr>
          <w:b/>
          <w:bCs/>
          <w:szCs w:val="24"/>
        </w:rPr>
        <w:t>IŠANKSTINĖS SĄLYGOS</w:t>
      </w:r>
    </w:p>
    <w:p w14:paraId="5080DF41" w14:textId="77777777" w:rsidR="00F15D0E" w:rsidRPr="00E03933" w:rsidRDefault="00F15D0E" w:rsidP="00C3253F">
      <w:pPr>
        <w:ind w:firstLine="567"/>
        <w:jc w:val="both"/>
        <w:rPr>
          <w:szCs w:val="24"/>
        </w:rPr>
      </w:pPr>
    </w:p>
    <w:p w14:paraId="3347EAB9" w14:textId="102B1901" w:rsidR="00BE4F44" w:rsidRPr="00E03933" w:rsidRDefault="00B0423E" w:rsidP="00BF7AB0">
      <w:pPr>
        <w:tabs>
          <w:tab w:val="left" w:pos="851"/>
        </w:tabs>
        <w:ind w:firstLine="567"/>
        <w:jc w:val="both"/>
        <w:rPr>
          <w:iCs/>
          <w:szCs w:val="24"/>
        </w:rPr>
      </w:pPr>
      <w:r w:rsidRPr="00E03933">
        <w:rPr>
          <w:iCs/>
          <w:szCs w:val="24"/>
        </w:rPr>
        <w:t xml:space="preserve">Pažangos priemonės įgyvendinimu bus prisidedama prie </w:t>
      </w:r>
      <w:r w:rsidR="0059359D" w:rsidRPr="00E03933">
        <w:rPr>
          <w:iCs/>
          <w:szCs w:val="24"/>
        </w:rPr>
        <w:t xml:space="preserve">2022–2030 metų Regionų plėtros programoje </w:t>
      </w:r>
      <w:r w:rsidR="00FE6E16" w:rsidRPr="00E03933">
        <w:rPr>
          <w:iCs/>
          <w:szCs w:val="24"/>
        </w:rPr>
        <w:t xml:space="preserve">nurodytos regioninės pažangos priemonės </w:t>
      </w:r>
      <w:r w:rsidR="00ED236F" w:rsidRPr="00E03933">
        <w:rPr>
          <w:iCs/>
          <w:szCs w:val="24"/>
        </w:rPr>
        <w:t xml:space="preserve">Nr. </w:t>
      </w:r>
      <w:bookmarkStart w:id="15" w:name="_Hlk148974548"/>
      <w:r w:rsidR="00D46AC9" w:rsidRPr="00E03933">
        <w:rPr>
          <w:iCs/>
          <w:szCs w:val="24"/>
        </w:rPr>
        <w:t xml:space="preserve">02-001-06-07-02 (RE) „Didinti geriamojo vandens tiekimo ir nuotekų tvarkymo paslaugų prieinamumą“ </w:t>
      </w:r>
      <w:bookmarkEnd w:id="15"/>
      <w:r w:rsidR="00FE6E16" w:rsidRPr="00E03933">
        <w:rPr>
          <w:iCs/>
          <w:szCs w:val="24"/>
        </w:rPr>
        <w:t>poveikio rodikli</w:t>
      </w:r>
      <w:r w:rsidR="00BE4F44" w:rsidRPr="00E03933">
        <w:rPr>
          <w:iCs/>
          <w:szCs w:val="24"/>
        </w:rPr>
        <w:t>ų</w:t>
      </w:r>
      <w:r w:rsidR="00FE6E16" w:rsidRPr="00E03933">
        <w:rPr>
          <w:iCs/>
          <w:szCs w:val="24"/>
        </w:rPr>
        <w:t xml:space="preserve"> pasiekimo</w:t>
      </w:r>
      <w:r w:rsidR="00BE4F44" w:rsidRPr="00E03933">
        <w:rPr>
          <w:iCs/>
          <w:szCs w:val="24"/>
        </w:rPr>
        <w:t xml:space="preserve">: </w:t>
      </w:r>
    </w:p>
    <w:p w14:paraId="1A54D5C8" w14:textId="34CAE71F" w:rsidR="00BE4F44" w:rsidRPr="00E03933" w:rsidRDefault="00BE4F44" w:rsidP="00BF7AB0">
      <w:pPr>
        <w:pStyle w:val="Sraopastraipa"/>
        <w:numPr>
          <w:ilvl w:val="0"/>
          <w:numId w:val="7"/>
        </w:numPr>
        <w:tabs>
          <w:tab w:val="left" w:pos="851"/>
        </w:tabs>
        <w:ind w:left="0" w:firstLine="567"/>
        <w:jc w:val="both"/>
        <w:rPr>
          <w:iCs/>
          <w:szCs w:val="24"/>
        </w:rPr>
      </w:pPr>
      <w:bookmarkStart w:id="16" w:name="_Hlk148980128"/>
      <w:r w:rsidRPr="00E03933">
        <w:rPr>
          <w:iCs/>
          <w:szCs w:val="24"/>
        </w:rPr>
        <w:t>„Gyventojų, aprūpinamų geriamojo vandens tiekimo paslaugomis, dalis, palyginti su visais gyventojais  (procentai)“;</w:t>
      </w:r>
    </w:p>
    <w:p w14:paraId="43A9959F" w14:textId="3CBB677C" w:rsidR="00BE4F44" w:rsidRPr="00E03933" w:rsidRDefault="00BE4F44" w:rsidP="00BF7AB0">
      <w:pPr>
        <w:pStyle w:val="Sraopastraipa"/>
        <w:numPr>
          <w:ilvl w:val="0"/>
          <w:numId w:val="7"/>
        </w:numPr>
        <w:tabs>
          <w:tab w:val="left" w:pos="851"/>
        </w:tabs>
        <w:ind w:left="0" w:firstLine="567"/>
        <w:jc w:val="both"/>
        <w:rPr>
          <w:iCs/>
          <w:szCs w:val="24"/>
        </w:rPr>
      </w:pPr>
      <w:r w:rsidRPr="00E03933">
        <w:rPr>
          <w:iCs/>
          <w:szCs w:val="24"/>
        </w:rPr>
        <w:t>„Gyventojų, aprūpinamų centralizuotai teikiamomis nuotekų tvarkymo paslaugomis, dalis, palyginti su visais gyventojais  (procentai)“</w:t>
      </w:r>
      <w:r w:rsidR="00EE7DFA" w:rsidRPr="00E03933">
        <w:rPr>
          <w:iCs/>
          <w:szCs w:val="24"/>
        </w:rPr>
        <w:t>;</w:t>
      </w:r>
    </w:p>
    <w:bookmarkEnd w:id="16"/>
    <w:p w14:paraId="74B32957" w14:textId="69047D97" w:rsidR="004C2F8D" w:rsidRPr="00E03933" w:rsidRDefault="00BE4F44" w:rsidP="00BF7AB0">
      <w:pPr>
        <w:tabs>
          <w:tab w:val="left" w:pos="851"/>
        </w:tabs>
        <w:ind w:firstLine="567"/>
        <w:jc w:val="both"/>
        <w:rPr>
          <w:iCs/>
          <w:szCs w:val="24"/>
        </w:rPr>
      </w:pPr>
      <w:r w:rsidRPr="00E03933">
        <w:rPr>
          <w:iCs/>
          <w:szCs w:val="24"/>
        </w:rPr>
        <w:t xml:space="preserve">ir </w:t>
      </w:r>
      <w:r w:rsidR="00FE6E16" w:rsidRPr="00E03933">
        <w:rPr>
          <w:iCs/>
          <w:szCs w:val="24"/>
        </w:rPr>
        <w:t>kuriai priskirt</w:t>
      </w:r>
      <w:r w:rsidRPr="00E03933">
        <w:rPr>
          <w:iCs/>
          <w:szCs w:val="24"/>
        </w:rPr>
        <w:t>a</w:t>
      </w:r>
      <w:r w:rsidR="00FE6E16" w:rsidRPr="00E03933">
        <w:rPr>
          <w:iCs/>
          <w:szCs w:val="24"/>
        </w:rPr>
        <w:t xml:space="preserve"> </w:t>
      </w:r>
      <w:r w:rsidR="0059359D" w:rsidRPr="00E03933">
        <w:rPr>
          <w:iCs/>
          <w:szCs w:val="24"/>
        </w:rPr>
        <w:t xml:space="preserve">ši </w:t>
      </w:r>
      <w:r w:rsidR="00FE6E16" w:rsidRPr="00E03933">
        <w:rPr>
          <w:iCs/>
          <w:szCs w:val="24"/>
        </w:rPr>
        <w:t>išankstinė sąlyg</w:t>
      </w:r>
      <w:r w:rsidRPr="00E03933">
        <w:rPr>
          <w:iCs/>
          <w:szCs w:val="24"/>
        </w:rPr>
        <w:t>a</w:t>
      </w:r>
      <w:r w:rsidR="00FE6E16" w:rsidRPr="00E03933">
        <w:rPr>
          <w:iCs/>
          <w:szCs w:val="24"/>
        </w:rPr>
        <w:t>:</w:t>
      </w:r>
    </w:p>
    <w:p w14:paraId="3BC9B83B" w14:textId="0F87CC80" w:rsidR="00BE4F44" w:rsidRPr="00E03933" w:rsidRDefault="00EE7DFA" w:rsidP="00BF7AB0">
      <w:pPr>
        <w:pStyle w:val="Sraopastraipa"/>
        <w:numPr>
          <w:ilvl w:val="0"/>
          <w:numId w:val="7"/>
        </w:numPr>
        <w:tabs>
          <w:tab w:val="left" w:pos="142"/>
          <w:tab w:val="left" w:pos="851"/>
        </w:tabs>
        <w:ind w:left="0" w:firstLine="567"/>
        <w:jc w:val="both"/>
      </w:pPr>
      <w:r w:rsidRPr="00E03933">
        <w:t>„</w:t>
      </w:r>
      <w:r w:rsidR="00BE4F44" w:rsidRPr="00E03933">
        <w:t xml:space="preserve">Projekto veiklų atitiktis </w:t>
      </w:r>
      <w:bookmarkStart w:id="17" w:name="_Hlk152235757"/>
      <w:r w:rsidR="00BE4F44" w:rsidRPr="00E03933">
        <w:t>geriamojo vandens tiekimo ir nuotekų tvarkymo infrastruk</w:t>
      </w:r>
      <w:r w:rsidR="00BF7AB0" w:rsidRPr="00E03933">
        <w:t>t</w:t>
      </w:r>
      <w:r w:rsidR="00BE4F44" w:rsidRPr="00E03933">
        <w:t>ūros plėtros planui</w:t>
      </w:r>
      <w:bookmarkEnd w:id="17"/>
      <w:r w:rsidRPr="00E03933">
        <w:t xml:space="preserve">“. Išankstinė sąlyga </w:t>
      </w:r>
      <w:r w:rsidR="00036ED2" w:rsidRPr="00E03933">
        <w:t xml:space="preserve">bus </w:t>
      </w:r>
      <w:r w:rsidRPr="00E03933">
        <w:t xml:space="preserve">laikoma įvykdyta, </w:t>
      </w:r>
      <w:r w:rsidR="00602DF6" w:rsidRPr="00E03933">
        <w:t>jei</w:t>
      </w:r>
      <w:r w:rsidRPr="00E03933">
        <w:t xml:space="preserve"> projekto įgyvendinimo plane nurodytos projekto veiklos atiti</w:t>
      </w:r>
      <w:r w:rsidR="00602DF6" w:rsidRPr="00E03933">
        <w:t>ks</w:t>
      </w:r>
      <w:r w:rsidRPr="00E03933">
        <w:t xml:space="preserve"> </w:t>
      </w:r>
      <w:bookmarkStart w:id="18" w:name="_Hlk152235842"/>
      <w:r w:rsidRPr="00E03933">
        <w:t>savivaldybės geriamojo vandens tiekimo ir nuotekų tvarkymo infrastruktūros plėtros plano</w:t>
      </w:r>
      <w:bookmarkEnd w:id="18"/>
      <w:r w:rsidRPr="00E03933">
        <w:t xml:space="preserve"> įgyvendinimo priemones (gyvenamosios vietovės atitiktis), kurios atitinka Investicijų į Lietuvos vandentvarkos sektorių plano nuostatas.</w:t>
      </w:r>
    </w:p>
    <w:p w14:paraId="23D935D3" w14:textId="029FEE12" w:rsidR="00034A3E" w:rsidRPr="00E03933" w:rsidRDefault="00034A3E" w:rsidP="00BF7AB0">
      <w:pPr>
        <w:pStyle w:val="Sraopastraipa"/>
        <w:tabs>
          <w:tab w:val="left" w:pos="142"/>
        </w:tabs>
        <w:ind w:left="0" w:firstLine="567"/>
        <w:jc w:val="both"/>
      </w:pPr>
      <w:r w:rsidRPr="00E03933">
        <w:t>Išankstin</w:t>
      </w:r>
      <w:r w:rsidR="00EE7DFA" w:rsidRPr="00E03933">
        <w:t>ės</w:t>
      </w:r>
      <w:r w:rsidRPr="00E03933">
        <w:t xml:space="preserve"> sąlyg</w:t>
      </w:r>
      <w:r w:rsidR="00EE7DFA" w:rsidRPr="00E03933">
        <w:t>os įvykdymą</w:t>
      </w:r>
      <w:r w:rsidRPr="00E03933">
        <w:t xml:space="preserve"> įrodanti informacija</w:t>
      </w:r>
      <w:r w:rsidR="00EE7DFA" w:rsidRPr="00E03933">
        <w:t xml:space="preserve"> bus nustatoma vertinant projektų įgyvendinimo planus. </w:t>
      </w:r>
    </w:p>
    <w:p w14:paraId="2C62E612" w14:textId="77777777" w:rsidR="00BF7AB0" w:rsidRPr="00E03933" w:rsidRDefault="00BF7AB0" w:rsidP="00BF7AB0">
      <w:pPr>
        <w:pStyle w:val="Sraopastraipa"/>
        <w:tabs>
          <w:tab w:val="left" w:pos="142"/>
        </w:tabs>
        <w:ind w:left="0" w:firstLine="567"/>
        <w:jc w:val="both"/>
        <w:rPr>
          <w:iCs/>
          <w:szCs w:val="24"/>
        </w:rPr>
      </w:pPr>
    </w:p>
    <w:p w14:paraId="4CE8B2B3" w14:textId="77777777" w:rsidR="004E4F00" w:rsidRPr="00E03933" w:rsidRDefault="004E4F00" w:rsidP="003C0F63">
      <w:pPr>
        <w:ind w:firstLine="567"/>
        <w:jc w:val="both"/>
        <w:rPr>
          <w:iCs/>
          <w:szCs w:val="24"/>
        </w:rPr>
      </w:pPr>
    </w:p>
    <w:p w14:paraId="5080DF43" w14:textId="22195714" w:rsidR="00E90C27" w:rsidRPr="00E03933" w:rsidRDefault="00E90C27">
      <w:pPr>
        <w:ind w:firstLine="567"/>
        <w:jc w:val="both"/>
        <w:rPr>
          <w:iCs/>
          <w:szCs w:val="24"/>
        </w:rPr>
        <w:sectPr w:rsidR="00E90C27" w:rsidRPr="00E03933" w:rsidSect="008E1E76">
          <w:headerReference w:type="even" r:id="rId10"/>
          <w:headerReference w:type="default" r:id="rId11"/>
          <w:footerReference w:type="even" r:id="rId12"/>
          <w:footerReference w:type="default" r:id="rId13"/>
          <w:footerReference w:type="first" r:id="rId14"/>
          <w:pgSz w:w="11906" w:h="16838"/>
          <w:pgMar w:top="1440" w:right="849" w:bottom="1440" w:left="1440" w:header="567" w:footer="567" w:gutter="0"/>
          <w:pgNumType w:start="1"/>
          <w:cols w:space="1296"/>
          <w:titlePg/>
          <w:docGrid w:linePitch="360"/>
        </w:sectPr>
      </w:pPr>
    </w:p>
    <w:p w14:paraId="5080DF44" w14:textId="000F1BD0" w:rsidR="00F15D0E" w:rsidRPr="00E03933" w:rsidRDefault="008E1E76">
      <w:pPr>
        <w:ind w:firstLine="567"/>
        <w:jc w:val="center"/>
        <w:rPr>
          <w:b/>
          <w:bCs/>
        </w:rPr>
      </w:pPr>
      <w:r w:rsidRPr="00E03933">
        <w:rPr>
          <w:b/>
          <w:bCs/>
        </w:rPr>
        <w:lastRenderedPageBreak/>
        <w:t>VIII SKYRIUS</w:t>
      </w:r>
    </w:p>
    <w:p w14:paraId="5080DF45" w14:textId="27E0D908" w:rsidR="00F15D0E" w:rsidRPr="00E03933" w:rsidRDefault="008E1E76">
      <w:pPr>
        <w:ind w:firstLine="567"/>
        <w:jc w:val="center"/>
        <w:rPr>
          <w:b/>
          <w:bCs/>
        </w:rPr>
      </w:pPr>
      <w:r w:rsidRPr="00E03933">
        <w:rPr>
          <w:b/>
          <w:bCs/>
        </w:rPr>
        <w:t>PAŽANGOS PRIEMONĖS STEBĖSENOS RODIKLIAI</w:t>
      </w:r>
    </w:p>
    <w:p w14:paraId="5080DF46" w14:textId="77777777" w:rsidR="00F15D0E" w:rsidRPr="00E03933" w:rsidRDefault="00F15D0E">
      <w:pPr>
        <w:ind w:firstLine="567"/>
        <w:jc w:val="both"/>
        <w:rPr>
          <w:b/>
          <w:bCs/>
        </w:rPr>
      </w:pPr>
    </w:p>
    <w:p w14:paraId="5080DF49" w14:textId="3B149E8E" w:rsidR="00F15D0E" w:rsidRPr="00E03933" w:rsidRDefault="00A673E4">
      <w:pPr>
        <w:ind w:firstLine="567"/>
        <w:jc w:val="both"/>
        <w:rPr>
          <w:szCs w:val="24"/>
        </w:rPr>
      </w:pPr>
      <w:r w:rsidRPr="00E03933">
        <w:rPr>
          <w:iCs/>
          <w:szCs w:val="24"/>
        </w:rPr>
        <w:t>Pažangos priemonės stebėsenos rodikliai pasirinkti ir jų reikšmės nustatytos įvertinus savivaldybių pateiktus pasiūlymus dėl projektų įtraukimo į regiono plėtros planą, vadovaujantis regioninės pažangos priemonės finansavimo gairėmis.</w:t>
      </w:r>
    </w:p>
    <w:p w14:paraId="5080DF4A" w14:textId="0575EB63" w:rsidR="00F15D0E" w:rsidRPr="00E03933" w:rsidRDefault="00F15D0E">
      <w:pPr>
        <w:jc w:val="right"/>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268"/>
        <w:gridCol w:w="1276"/>
        <w:gridCol w:w="1276"/>
        <w:gridCol w:w="992"/>
        <w:gridCol w:w="1134"/>
        <w:gridCol w:w="4253"/>
      </w:tblGrid>
      <w:tr w:rsidR="00E03933" w:rsidRPr="00E03933" w14:paraId="5080DF4C" w14:textId="77777777">
        <w:tc>
          <w:tcPr>
            <w:tcW w:w="14029" w:type="dxa"/>
            <w:gridSpan w:val="8"/>
            <w:tcBorders>
              <w:bottom w:val="single" w:sz="4" w:space="0" w:color="auto"/>
            </w:tcBorders>
            <w:shd w:val="pct10" w:color="auto" w:fill="auto"/>
          </w:tcPr>
          <w:p w14:paraId="5080DF4B" w14:textId="77777777" w:rsidR="00F15D0E" w:rsidRPr="00E03933" w:rsidRDefault="008E1E76">
            <w:pPr>
              <w:ind w:firstLine="567"/>
              <w:jc w:val="center"/>
              <w:rPr>
                <w:b/>
                <w:i/>
                <w:sz w:val="20"/>
              </w:rPr>
            </w:pPr>
            <w:r w:rsidRPr="00E03933">
              <w:rPr>
                <w:b/>
                <w:sz w:val="20"/>
              </w:rPr>
              <w:t>Pažangos priemonės veiklų produkto rodikliai</w:t>
            </w:r>
          </w:p>
        </w:tc>
      </w:tr>
      <w:tr w:rsidR="00E03933" w:rsidRPr="00E03933" w14:paraId="5080DF53" w14:textId="77777777" w:rsidTr="0066685F">
        <w:tc>
          <w:tcPr>
            <w:tcW w:w="1696" w:type="dxa"/>
            <w:vMerge w:val="restart"/>
            <w:shd w:val="pct10" w:color="auto" w:fill="auto"/>
            <w:vAlign w:val="center"/>
          </w:tcPr>
          <w:p w14:paraId="5080DF4D" w14:textId="77777777" w:rsidR="00F15D0E" w:rsidRPr="00E03933" w:rsidRDefault="008E1E76">
            <w:pPr>
              <w:jc w:val="center"/>
              <w:rPr>
                <w:b/>
                <w:sz w:val="20"/>
              </w:rPr>
            </w:pPr>
            <w:r w:rsidRPr="00E03933">
              <w:rPr>
                <w:b/>
                <w:sz w:val="20"/>
              </w:rPr>
              <w:t>Veiklos pavadinimas</w:t>
            </w:r>
          </w:p>
        </w:tc>
        <w:tc>
          <w:tcPr>
            <w:tcW w:w="1134" w:type="dxa"/>
            <w:vMerge w:val="restart"/>
            <w:shd w:val="pct10" w:color="auto" w:fill="auto"/>
            <w:vAlign w:val="center"/>
          </w:tcPr>
          <w:p w14:paraId="5080DF4E" w14:textId="77777777" w:rsidR="00F15D0E" w:rsidRPr="00E03933" w:rsidRDefault="008E1E76">
            <w:pPr>
              <w:jc w:val="center"/>
              <w:rPr>
                <w:b/>
                <w:sz w:val="20"/>
              </w:rPr>
            </w:pPr>
            <w:r w:rsidRPr="00E03933">
              <w:rPr>
                <w:b/>
                <w:sz w:val="20"/>
              </w:rPr>
              <w:t>Rodiklio kodas</w:t>
            </w:r>
          </w:p>
        </w:tc>
        <w:tc>
          <w:tcPr>
            <w:tcW w:w="2268" w:type="dxa"/>
            <w:vMerge w:val="restart"/>
            <w:shd w:val="pct10" w:color="auto" w:fill="auto"/>
            <w:vAlign w:val="center"/>
          </w:tcPr>
          <w:p w14:paraId="5080DF4F" w14:textId="77777777" w:rsidR="00F15D0E" w:rsidRPr="00E03933" w:rsidRDefault="008E1E76">
            <w:pPr>
              <w:jc w:val="center"/>
              <w:rPr>
                <w:b/>
                <w:sz w:val="20"/>
              </w:rPr>
            </w:pPr>
            <w:r w:rsidRPr="00E03933">
              <w:rPr>
                <w:b/>
                <w:sz w:val="20"/>
              </w:rPr>
              <w:t>Rodiklio pavadinimas, matavimo vienetas</w:t>
            </w:r>
          </w:p>
        </w:tc>
        <w:tc>
          <w:tcPr>
            <w:tcW w:w="2552" w:type="dxa"/>
            <w:gridSpan w:val="2"/>
            <w:shd w:val="pct10" w:color="auto" w:fill="auto"/>
            <w:vAlign w:val="center"/>
          </w:tcPr>
          <w:p w14:paraId="5080DF50" w14:textId="77777777" w:rsidR="00F15D0E" w:rsidRPr="00E03933" w:rsidRDefault="008E1E76">
            <w:pPr>
              <w:jc w:val="center"/>
              <w:rPr>
                <w:b/>
                <w:i/>
                <w:sz w:val="20"/>
              </w:rPr>
            </w:pPr>
            <w:r w:rsidRPr="00E03933">
              <w:rPr>
                <w:b/>
                <w:sz w:val="20"/>
              </w:rPr>
              <w:t>Rodikliui pasiekti planuojama panaudoti pažangos lėšų suma, Eur</w:t>
            </w:r>
          </w:p>
        </w:tc>
        <w:tc>
          <w:tcPr>
            <w:tcW w:w="2126" w:type="dxa"/>
            <w:gridSpan w:val="2"/>
            <w:shd w:val="pct10" w:color="auto" w:fill="auto"/>
            <w:vAlign w:val="center"/>
          </w:tcPr>
          <w:p w14:paraId="5080DF51" w14:textId="77777777" w:rsidR="00F15D0E" w:rsidRPr="00E03933" w:rsidRDefault="008E1E76">
            <w:pPr>
              <w:jc w:val="center"/>
              <w:rPr>
                <w:b/>
                <w:i/>
                <w:sz w:val="20"/>
              </w:rPr>
            </w:pPr>
            <w:r w:rsidRPr="00E03933">
              <w:rPr>
                <w:b/>
                <w:sz w:val="20"/>
              </w:rPr>
              <w:t>Siektinos rodiklio reikšmės</w:t>
            </w:r>
          </w:p>
        </w:tc>
        <w:tc>
          <w:tcPr>
            <w:tcW w:w="4253" w:type="dxa"/>
            <w:vMerge w:val="restart"/>
            <w:shd w:val="pct10" w:color="auto" w:fill="auto"/>
            <w:vAlign w:val="center"/>
          </w:tcPr>
          <w:p w14:paraId="5080DF52" w14:textId="77777777" w:rsidR="00F15D0E" w:rsidRPr="00E03933" w:rsidRDefault="008E1E76">
            <w:pPr>
              <w:jc w:val="center"/>
              <w:rPr>
                <w:b/>
                <w:i/>
                <w:sz w:val="20"/>
              </w:rPr>
            </w:pPr>
            <w:r w:rsidRPr="00E03933">
              <w:rPr>
                <w:b/>
                <w:sz w:val="20"/>
              </w:rPr>
              <w:t>Siektinos rodiklio reikšmės nustatymo pagrindimas</w:t>
            </w:r>
          </w:p>
        </w:tc>
      </w:tr>
      <w:tr w:rsidR="00E03933" w:rsidRPr="00E03933" w14:paraId="5080DF5D" w14:textId="77777777" w:rsidTr="0066685F">
        <w:tc>
          <w:tcPr>
            <w:tcW w:w="1696" w:type="dxa"/>
            <w:vMerge/>
            <w:tcBorders>
              <w:bottom w:val="single" w:sz="4" w:space="0" w:color="auto"/>
            </w:tcBorders>
            <w:shd w:val="pct10" w:color="auto" w:fill="auto"/>
          </w:tcPr>
          <w:p w14:paraId="5080DF54" w14:textId="77777777" w:rsidR="00F15D0E" w:rsidRPr="00E03933" w:rsidRDefault="00F15D0E">
            <w:pPr>
              <w:ind w:firstLine="567"/>
              <w:jc w:val="both"/>
              <w:rPr>
                <w:b/>
                <w:i/>
              </w:rPr>
            </w:pPr>
          </w:p>
        </w:tc>
        <w:tc>
          <w:tcPr>
            <w:tcW w:w="1134" w:type="dxa"/>
            <w:vMerge/>
            <w:tcBorders>
              <w:bottom w:val="single" w:sz="4" w:space="0" w:color="auto"/>
            </w:tcBorders>
            <w:shd w:val="pct10" w:color="auto" w:fill="auto"/>
          </w:tcPr>
          <w:p w14:paraId="5080DF55" w14:textId="77777777" w:rsidR="00F15D0E" w:rsidRPr="00E03933" w:rsidRDefault="00F15D0E">
            <w:pPr>
              <w:ind w:firstLine="567"/>
              <w:jc w:val="both"/>
              <w:rPr>
                <w:b/>
                <w:i/>
              </w:rPr>
            </w:pPr>
          </w:p>
        </w:tc>
        <w:tc>
          <w:tcPr>
            <w:tcW w:w="2268" w:type="dxa"/>
            <w:vMerge/>
            <w:tcBorders>
              <w:bottom w:val="single" w:sz="4" w:space="0" w:color="auto"/>
            </w:tcBorders>
            <w:shd w:val="pct10" w:color="auto" w:fill="auto"/>
          </w:tcPr>
          <w:p w14:paraId="5080DF56" w14:textId="77777777" w:rsidR="00F15D0E" w:rsidRPr="00E03933" w:rsidRDefault="00F15D0E">
            <w:pPr>
              <w:ind w:firstLine="567"/>
              <w:jc w:val="both"/>
              <w:rPr>
                <w:b/>
                <w:i/>
              </w:rPr>
            </w:pPr>
          </w:p>
        </w:tc>
        <w:tc>
          <w:tcPr>
            <w:tcW w:w="1276" w:type="dxa"/>
            <w:tcBorders>
              <w:bottom w:val="single" w:sz="4" w:space="0" w:color="auto"/>
            </w:tcBorders>
            <w:shd w:val="pct10" w:color="auto" w:fill="auto"/>
          </w:tcPr>
          <w:p w14:paraId="5080DF57" w14:textId="77777777" w:rsidR="00F15D0E" w:rsidRPr="00E03933" w:rsidRDefault="008E1E76">
            <w:pPr>
              <w:jc w:val="center"/>
              <w:rPr>
                <w:b/>
                <w:i/>
                <w:sz w:val="20"/>
              </w:rPr>
            </w:pPr>
            <w:r w:rsidRPr="00E03933">
              <w:rPr>
                <w:b/>
                <w:sz w:val="20"/>
              </w:rPr>
              <w:t>Iš viso</w:t>
            </w:r>
          </w:p>
        </w:tc>
        <w:tc>
          <w:tcPr>
            <w:tcW w:w="1276" w:type="dxa"/>
            <w:tcBorders>
              <w:bottom w:val="single" w:sz="4" w:space="0" w:color="auto"/>
            </w:tcBorders>
            <w:shd w:val="pct10" w:color="auto" w:fill="auto"/>
          </w:tcPr>
          <w:p w14:paraId="5080DF58" w14:textId="77777777" w:rsidR="00F15D0E" w:rsidRPr="00E03933" w:rsidRDefault="008E1E76">
            <w:pPr>
              <w:jc w:val="center"/>
              <w:rPr>
                <w:b/>
                <w:i/>
                <w:sz w:val="20"/>
              </w:rPr>
            </w:pPr>
            <w:r w:rsidRPr="00E03933">
              <w:rPr>
                <w:b/>
                <w:sz w:val="20"/>
              </w:rPr>
              <w:t>Iš jų ES, kitos tarptautinės finansinės paramos ir valstybės biudžeto lėšų suma</w:t>
            </w:r>
          </w:p>
        </w:tc>
        <w:tc>
          <w:tcPr>
            <w:tcW w:w="992" w:type="dxa"/>
            <w:tcBorders>
              <w:bottom w:val="single" w:sz="4" w:space="0" w:color="auto"/>
            </w:tcBorders>
            <w:shd w:val="pct10" w:color="auto" w:fill="auto"/>
          </w:tcPr>
          <w:p w14:paraId="5080DF59" w14:textId="77777777" w:rsidR="00F15D0E" w:rsidRPr="00E03933" w:rsidRDefault="008E1E76">
            <w:pPr>
              <w:jc w:val="center"/>
              <w:rPr>
                <w:b/>
                <w:i/>
                <w:sz w:val="20"/>
              </w:rPr>
            </w:pPr>
            <w:r w:rsidRPr="00E03933">
              <w:rPr>
                <w:b/>
                <w:sz w:val="20"/>
              </w:rPr>
              <w:t>Tarpinė reikšmė (metai)</w:t>
            </w:r>
          </w:p>
        </w:tc>
        <w:tc>
          <w:tcPr>
            <w:tcW w:w="1134" w:type="dxa"/>
            <w:tcBorders>
              <w:bottom w:val="single" w:sz="4" w:space="0" w:color="auto"/>
            </w:tcBorders>
            <w:shd w:val="pct10" w:color="auto" w:fill="auto"/>
          </w:tcPr>
          <w:p w14:paraId="5080DF5A" w14:textId="77777777" w:rsidR="00F15D0E" w:rsidRPr="00E03933" w:rsidRDefault="008E1E76">
            <w:pPr>
              <w:jc w:val="center"/>
              <w:rPr>
                <w:b/>
                <w:sz w:val="20"/>
              </w:rPr>
            </w:pPr>
            <w:r w:rsidRPr="00E03933">
              <w:rPr>
                <w:b/>
                <w:sz w:val="20"/>
              </w:rPr>
              <w:t>Galutinė reikšmė (metai)</w:t>
            </w:r>
          </w:p>
          <w:p w14:paraId="5080DF5B" w14:textId="77777777" w:rsidR="00F15D0E" w:rsidRPr="00E03933" w:rsidRDefault="00F15D0E">
            <w:pPr>
              <w:ind w:firstLine="567"/>
              <w:jc w:val="center"/>
              <w:rPr>
                <w:b/>
                <w:i/>
                <w:sz w:val="20"/>
              </w:rPr>
            </w:pPr>
          </w:p>
        </w:tc>
        <w:tc>
          <w:tcPr>
            <w:tcW w:w="4253" w:type="dxa"/>
            <w:vMerge/>
            <w:tcBorders>
              <w:bottom w:val="single" w:sz="4" w:space="0" w:color="auto"/>
            </w:tcBorders>
            <w:shd w:val="pct10" w:color="auto" w:fill="auto"/>
          </w:tcPr>
          <w:p w14:paraId="5080DF5C" w14:textId="77777777" w:rsidR="00F15D0E" w:rsidRPr="00E03933" w:rsidRDefault="00F15D0E">
            <w:pPr>
              <w:ind w:firstLine="567"/>
              <w:jc w:val="both"/>
              <w:rPr>
                <w:b/>
                <w:i/>
                <w:sz w:val="20"/>
              </w:rPr>
            </w:pPr>
          </w:p>
        </w:tc>
      </w:tr>
      <w:tr w:rsidR="00E03933" w:rsidRPr="00E03933" w14:paraId="5080DF66" w14:textId="77777777" w:rsidTr="0066685F">
        <w:tc>
          <w:tcPr>
            <w:tcW w:w="1696" w:type="dxa"/>
            <w:shd w:val="pct10" w:color="auto" w:fill="auto"/>
          </w:tcPr>
          <w:p w14:paraId="5080DF5E" w14:textId="77777777" w:rsidR="00F15D0E" w:rsidRPr="00E03933" w:rsidRDefault="008E1E76">
            <w:pPr>
              <w:jc w:val="center"/>
              <w:rPr>
                <w:b/>
                <w:sz w:val="20"/>
              </w:rPr>
            </w:pPr>
            <w:r w:rsidRPr="00E03933">
              <w:rPr>
                <w:b/>
                <w:sz w:val="20"/>
              </w:rPr>
              <w:t>1</w:t>
            </w:r>
          </w:p>
        </w:tc>
        <w:tc>
          <w:tcPr>
            <w:tcW w:w="1134" w:type="dxa"/>
            <w:shd w:val="pct10" w:color="auto" w:fill="auto"/>
          </w:tcPr>
          <w:p w14:paraId="5080DF5F" w14:textId="77777777" w:rsidR="00F15D0E" w:rsidRPr="00E03933" w:rsidRDefault="008E1E76">
            <w:pPr>
              <w:ind w:firstLine="175"/>
              <w:jc w:val="center"/>
              <w:rPr>
                <w:b/>
                <w:sz w:val="20"/>
              </w:rPr>
            </w:pPr>
            <w:r w:rsidRPr="00E03933">
              <w:rPr>
                <w:b/>
                <w:sz w:val="20"/>
              </w:rPr>
              <w:t>2</w:t>
            </w:r>
          </w:p>
        </w:tc>
        <w:tc>
          <w:tcPr>
            <w:tcW w:w="2268" w:type="dxa"/>
            <w:shd w:val="pct10" w:color="auto" w:fill="auto"/>
          </w:tcPr>
          <w:p w14:paraId="5080DF60" w14:textId="77777777" w:rsidR="00F15D0E" w:rsidRPr="00E03933" w:rsidRDefault="008E1E76">
            <w:pPr>
              <w:ind w:hanging="108"/>
              <w:jc w:val="center"/>
              <w:rPr>
                <w:b/>
                <w:sz w:val="20"/>
              </w:rPr>
            </w:pPr>
            <w:r w:rsidRPr="00E03933">
              <w:rPr>
                <w:b/>
                <w:sz w:val="20"/>
              </w:rPr>
              <w:t>3</w:t>
            </w:r>
          </w:p>
        </w:tc>
        <w:tc>
          <w:tcPr>
            <w:tcW w:w="1276" w:type="dxa"/>
            <w:shd w:val="pct10" w:color="auto" w:fill="auto"/>
          </w:tcPr>
          <w:p w14:paraId="5080DF61" w14:textId="77777777" w:rsidR="00F15D0E" w:rsidRPr="00E03933" w:rsidRDefault="008E1E76">
            <w:pPr>
              <w:jc w:val="center"/>
              <w:rPr>
                <w:b/>
                <w:sz w:val="20"/>
              </w:rPr>
            </w:pPr>
            <w:r w:rsidRPr="00E03933">
              <w:rPr>
                <w:b/>
                <w:sz w:val="20"/>
              </w:rPr>
              <w:t>4</w:t>
            </w:r>
          </w:p>
        </w:tc>
        <w:tc>
          <w:tcPr>
            <w:tcW w:w="1276" w:type="dxa"/>
            <w:shd w:val="pct10" w:color="auto" w:fill="auto"/>
          </w:tcPr>
          <w:p w14:paraId="5080DF62" w14:textId="77777777" w:rsidR="00F15D0E" w:rsidRPr="00E03933" w:rsidRDefault="008E1E76">
            <w:pPr>
              <w:ind w:hanging="391"/>
              <w:jc w:val="center"/>
              <w:rPr>
                <w:b/>
                <w:sz w:val="20"/>
              </w:rPr>
            </w:pPr>
            <w:r w:rsidRPr="00E03933">
              <w:rPr>
                <w:b/>
                <w:sz w:val="20"/>
              </w:rPr>
              <w:t>5</w:t>
            </w:r>
          </w:p>
        </w:tc>
        <w:tc>
          <w:tcPr>
            <w:tcW w:w="992" w:type="dxa"/>
            <w:shd w:val="pct10" w:color="auto" w:fill="auto"/>
          </w:tcPr>
          <w:p w14:paraId="5080DF63" w14:textId="77777777" w:rsidR="00F15D0E" w:rsidRPr="00E03933" w:rsidRDefault="008E1E76">
            <w:pPr>
              <w:jc w:val="center"/>
              <w:rPr>
                <w:b/>
                <w:sz w:val="20"/>
              </w:rPr>
            </w:pPr>
            <w:r w:rsidRPr="00E03933">
              <w:rPr>
                <w:b/>
                <w:sz w:val="20"/>
              </w:rPr>
              <w:t>6</w:t>
            </w:r>
          </w:p>
        </w:tc>
        <w:tc>
          <w:tcPr>
            <w:tcW w:w="1134" w:type="dxa"/>
            <w:shd w:val="pct10" w:color="auto" w:fill="auto"/>
          </w:tcPr>
          <w:p w14:paraId="5080DF64" w14:textId="77777777" w:rsidR="00F15D0E" w:rsidRPr="00E03933" w:rsidRDefault="008E1E76">
            <w:pPr>
              <w:ind w:firstLine="33"/>
              <w:jc w:val="center"/>
              <w:rPr>
                <w:b/>
                <w:sz w:val="20"/>
              </w:rPr>
            </w:pPr>
            <w:r w:rsidRPr="00E03933">
              <w:rPr>
                <w:b/>
                <w:sz w:val="20"/>
              </w:rPr>
              <w:t>7</w:t>
            </w:r>
          </w:p>
        </w:tc>
        <w:tc>
          <w:tcPr>
            <w:tcW w:w="4253" w:type="dxa"/>
            <w:shd w:val="pct10" w:color="auto" w:fill="auto"/>
          </w:tcPr>
          <w:p w14:paraId="5080DF65" w14:textId="77777777" w:rsidR="00F15D0E" w:rsidRPr="00E03933" w:rsidRDefault="008E1E76">
            <w:pPr>
              <w:ind w:left="-259" w:right="1026" w:firstLine="826"/>
              <w:jc w:val="center"/>
              <w:rPr>
                <w:b/>
                <w:sz w:val="20"/>
              </w:rPr>
            </w:pPr>
            <w:r w:rsidRPr="00E03933">
              <w:rPr>
                <w:b/>
                <w:sz w:val="20"/>
              </w:rPr>
              <w:t>8</w:t>
            </w:r>
          </w:p>
        </w:tc>
      </w:tr>
      <w:tr w:rsidR="00E03933" w:rsidRPr="00E03933" w14:paraId="5080DF6F" w14:textId="77777777" w:rsidTr="0066685F">
        <w:tc>
          <w:tcPr>
            <w:tcW w:w="1696" w:type="dxa"/>
            <w:vMerge w:val="restart"/>
          </w:tcPr>
          <w:p w14:paraId="5080DF67" w14:textId="03460909" w:rsidR="00FE70A7" w:rsidRPr="00E03933" w:rsidRDefault="00FE70A7" w:rsidP="00FE70A7">
            <w:pPr>
              <w:ind w:right="36"/>
              <w:rPr>
                <w:i/>
                <w:sz w:val="20"/>
              </w:rPr>
            </w:pPr>
            <w:bookmarkStart w:id="19" w:name="_Hlk148974480"/>
            <w:r w:rsidRPr="00E03933">
              <w:rPr>
                <w:rFonts w:eastAsia="Calibri"/>
                <w:bCs/>
                <w:sz w:val="20"/>
              </w:rPr>
              <w:t>Didinti geriamojo vandens tiekimo ir nuotekų tvarkymo paslaugų prieinamumą</w:t>
            </w:r>
            <w:bookmarkEnd w:id="19"/>
          </w:p>
        </w:tc>
        <w:tc>
          <w:tcPr>
            <w:tcW w:w="1134" w:type="dxa"/>
          </w:tcPr>
          <w:p w14:paraId="6DD30175" w14:textId="77777777" w:rsidR="00FE70A7" w:rsidRPr="00E03933" w:rsidRDefault="00FE70A7" w:rsidP="00FE70A7">
            <w:pPr>
              <w:widowControl w:val="0"/>
              <w:jc w:val="center"/>
              <w:rPr>
                <w:sz w:val="20"/>
              </w:rPr>
            </w:pPr>
            <w:r w:rsidRPr="00E03933">
              <w:rPr>
                <w:sz w:val="20"/>
              </w:rPr>
              <w:t>RCO30</w:t>
            </w:r>
          </w:p>
          <w:p w14:paraId="52EBE64E" w14:textId="77777777" w:rsidR="00FE70A7" w:rsidRPr="00E03933" w:rsidRDefault="00FE70A7" w:rsidP="00FE70A7">
            <w:pPr>
              <w:widowControl w:val="0"/>
              <w:jc w:val="center"/>
              <w:rPr>
                <w:sz w:val="20"/>
              </w:rPr>
            </w:pPr>
            <w:r w:rsidRPr="00E03933">
              <w:rPr>
                <w:sz w:val="20"/>
              </w:rPr>
              <w:t>P.B.2.0030</w:t>
            </w:r>
          </w:p>
          <w:p w14:paraId="5080DF68" w14:textId="77777777" w:rsidR="00FE70A7" w:rsidRPr="00E03933" w:rsidRDefault="00FE70A7" w:rsidP="00FE70A7">
            <w:pPr>
              <w:widowControl w:val="0"/>
              <w:jc w:val="center"/>
              <w:rPr>
                <w:sz w:val="20"/>
              </w:rPr>
            </w:pPr>
          </w:p>
        </w:tc>
        <w:tc>
          <w:tcPr>
            <w:tcW w:w="2268" w:type="dxa"/>
          </w:tcPr>
          <w:p w14:paraId="5080DF69" w14:textId="6BA92060" w:rsidR="00FE70A7" w:rsidRPr="00E03933" w:rsidRDefault="00FE70A7" w:rsidP="00FE70A7">
            <w:pPr>
              <w:rPr>
                <w:sz w:val="20"/>
              </w:rPr>
            </w:pPr>
            <w:r w:rsidRPr="00E03933">
              <w:rPr>
                <w:sz w:val="20"/>
              </w:rPr>
              <w:t>Viešojo vandens tiekimo paskirstymo sistemų naujų arba atnaujintų vamzdynų ilgis, km</w:t>
            </w:r>
          </w:p>
        </w:tc>
        <w:tc>
          <w:tcPr>
            <w:tcW w:w="1276" w:type="dxa"/>
            <w:vMerge w:val="restart"/>
            <w:vAlign w:val="center"/>
          </w:tcPr>
          <w:p w14:paraId="5080DF6A" w14:textId="39EC4F92" w:rsidR="00FE70A7" w:rsidRPr="00BD7222" w:rsidRDefault="00AC76FC" w:rsidP="00FE70A7">
            <w:pPr>
              <w:jc w:val="center"/>
              <w:rPr>
                <w:sz w:val="20"/>
              </w:rPr>
            </w:pPr>
            <w:r w:rsidRPr="00BD7222">
              <w:rPr>
                <w:sz w:val="18"/>
                <w:szCs w:val="18"/>
              </w:rPr>
              <w:t>56 393 664,14</w:t>
            </w:r>
          </w:p>
        </w:tc>
        <w:tc>
          <w:tcPr>
            <w:tcW w:w="1276" w:type="dxa"/>
            <w:vMerge w:val="restart"/>
            <w:vAlign w:val="center"/>
          </w:tcPr>
          <w:p w14:paraId="5080DF6B" w14:textId="226D94F9" w:rsidR="00FE70A7" w:rsidRPr="00BD7222" w:rsidRDefault="00AC76FC" w:rsidP="00FE70A7">
            <w:pPr>
              <w:jc w:val="center"/>
              <w:rPr>
                <w:sz w:val="20"/>
              </w:rPr>
            </w:pPr>
            <w:r w:rsidRPr="00BD7222">
              <w:rPr>
                <w:sz w:val="18"/>
                <w:szCs w:val="18"/>
              </w:rPr>
              <w:t>27 789 715,72</w:t>
            </w:r>
          </w:p>
        </w:tc>
        <w:tc>
          <w:tcPr>
            <w:tcW w:w="992" w:type="dxa"/>
            <w:vAlign w:val="center"/>
          </w:tcPr>
          <w:p w14:paraId="524C40CF" w14:textId="77777777" w:rsidR="00FE70A7" w:rsidRPr="00BD7222" w:rsidRDefault="00FE70A7" w:rsidP="00FE70A7">
            <w:pPr>
              <w:jc w:val="center"/>
              <w:rPr>
                <w:sz w:val="20"/>
              </w:rPr>
            </w:pPr>
            <w:r w:rsidRPr="00BD7222">
              <w:rPr>
                <w:sz w:val="20"/>
              </w:rPr>
              <w:t>0</w:t>
            </w:r>
          </w:p>
          <w:p w14:paraId="525F32E5" w14:textId="77777777" w:rsidR="00FE70A7" w:rsidRPr="00BD7222" w:rsidRDefault="00FE70A7" w:rsidP="00FE70A7">
            <w:pPr>
              <w:jc w:val="center"/>
              <w:rPr>
                <w:sz w:val="20"/>
              </w:rPr>
            </w:pPr>
            <w:r w:rsidRPr="00BD7222">
              <w:rPr>
                <w:sz w:val="20"/>
              </w:rPr>
              <w:t>(2024)</w:t>
            </w:r>
          </w:p>
          <w:p w14:paraId="5080DF6C" w14:textId="77777777" w:rsidR="00FE70A7" w:rsidRPr="00BD7222" w:rsidRDefault="00FE70A7" w:rsidP="00FE70A7">
            <w:pPr>
              <w:ind w:firstLine="567"/>
              <w:jc w:val="center"/>
              <w:rPr>
                <w:sz w:val="20"/>
              </w:rPr>
            </w:pPr>
          </w:p>
        </w:tc>
        <w:tc>
          <w:tcPr>
            <w:tcW w:w="1134" w:type="dxa"/>
            <w:vAlign w:val="center"/>
          </w:tcPr>
          <w:p w14:paraId="29305209" w14:textId="3FF92C2F" w:rsidR="00FE70A7" w:rsidRPr="00BD7222" w:rsidRDefault="00310B81" w:rsidP="00FE70A7">
            <w:pPr>
              <w:jc w:val="center"/>
              <w:rPr>
                <w:sz w:val="20"/>
              </w:rPr>
            </w:pPr>
            <w:r>
              <w:rPr>
                <w:sz w:val="20"/>
              </w:rPr>
              <w:t>51,6</w:t>
            </w:r>
            <w:r w:rsidR="00EE6E6C">
              <w:rPr>
                <w:sz w:val="20"/>
              </w:rPr>
              <w:t>7</w:t>
            </w:r>
          </w:p>
          <w:p w14:paraId="3DC7EAC0" w14:textId="5356E299" w:rsidR="00FE70A7" w:rsidRPr="00BD7222" w:rsidRDefault="00FE70A7" w:rsidP="00FE70A7">
            <w:pPr>
              <w:jc w:val="center"/>
              <w:rPr>
                <w:sz w:val="20"/>
              </w:rPr>
            </w:pPr>
            <w:r w:rsidRPr="00BD7222">
              <w:rPr>
                <w:sz w:val="20"/>
              </w:rPr>
              <w:t>(2029)</w:t>
            </w:r>
          </w:p>
          <w:p w14:paraId="5080DF6D" w14:textId="77777777" w:rsidR="00FE70A7" w:rsidRPr="00BD7222" w:rsidRDefault="00FE70A7" w:rsidP="00FE70A7">
            <w:pPr>
              <w:ind w:firstLine="567"/>
              <w:jc w:val="center"/>
              <w:rPr>
                <w:sz w:val="20"/>
              </w:rPr>
            </w:pPr>
          </w:p>
        </w:tc>
        <w:tc>
          <w:tcPr>
            <w:tcW w:w="4253" w:type="dxa"/>
          </w:tcPr>
          <w:p w14:paraId="0B95F811" w14:textId="77777777" w:rsidR="00FE70A7" w:rsidRPr="00E03933" w:rsidRDefault="00FE70A7" w:rsidP="00FE70A7">
            <w:pPr>
              <w:rPr>
                <w:bCs/>
                <w:iCs/>
                <w:sz w:val="20"/>
              </w:rPr>
            </w:pPr>
            <w:r w:rsidRPr="00E03933">
              <w:rPr>
                <w:iCs/>
                <w:sz w:val="20"/>
              </w:rPr>
              <w:t>Planuojamų projektų duomenys: rodiklio reikšmė nustatyta įvertinus išankstinius duomenis (sumuojant), koks</w:t>
            </w:r>
            <w:r w:rsidRPr="00E03933">
              <w:rPr>
                <w:bCs/>
                <w:szCs w:val="24"/>
              </w:rPr>
              <w:t xml:space="preserve"> </w:t>
            </w:r>
            <w:r w:rsidRPr="00E03933">
              <w:rPr>
                <w:bCs/>
                <w:iCs/>
                <w:sz w:val="20"/>
              </w:rPr>
              <w:t>įgyvendinus projektų veiklas būtų nutiestas naujų geriamojo vandens tiekimo tinklų, naujų komunikacijų ir rekonstruotų geriamojo vandens tiekimo tinklų ilgis (rekonstrukcija priemonės lėšomis nefinansuojama).</w:t>
            </w:r>
          </w:p>
          <w:p w14:paraId="5080DF6E" w14:textId="6EAD5B57" w:rsidR="00FE70A7" w:rsidRPr="00E03933" w:rsidRDefault="00FE70A7" w:rsidP="00FE70A7">
            <w:pPr>
              <w:rPr>
                <w:iCs/>
                <w:sz w:val="20"/>
              </w:rPr>
            </w:pPr>
          </w:p>
        </w:tc>
      </w:tr>
      <w:tr w:rsidR="00E03933" w:rsidRPr="00E03933" w14:paraId="0B8BA4AA" w14:textId="77777777" w:rsidTr="0066685F">
        <w:tc>
          <w:tcPr>
            <w:tcW w:w="1696" w:type="dxa"/>
            <w:vMerge/>
          </w:tcPr>
          <w:p w14:paraId="3BDC786C" w14:textId="77777777" w:rsidR="001658A7" w:rsidRPr="00E03933" w:rsidRDefault="001658A7" w:rsidP="001658A7">
            <w:pPr>
              <w:ind w:right="36"/>
              <w:rPr>
                <w:rFonts w:eastAsia="Calibri"/>
                <w:sz w:val="20"/>
              </w:rPr>
            </w:pPr>
          </w:p>
        </w:tc>
        <w:tc>
          <w:tcPr>
            <w:tcW w:w="1134" w:type="dxa"/>
          </w:tcPr>
          <w:p w14:paraId="4F54514A" w14:textId="77777777" w:rsidR="00582E91" w:rsidRPr="00E03933" w:rsidRDefault="00582E91" w:rsidP="00582E91">
            <w:pPr>
              <w:widowControl w:val="0"/>
              <w:jc w:val="center"/>
              <w:rPr>
                <w:sz w:val="20"/>
              </w:rPr>
            </w:pPr>
            <w:r w:rsidRPr="00E03933">
              <w:rPr>
                <w:sz w:val="20"/>
              </w:rPr>
              <w:t>RCO31</w:t>
            </w:r>
          </w:p>
          <w:p w14:paraId="1404A738" w14:textId="70BF63CA" w:rsidR="001658A7" w:rsidRPr="00E03933" w:rsidRDefault="00582E91" w:rsidP="00582E91">
            <w:pPr>
              <w:widowControl w:val="0"/>
              <w:jc w:val="center"/>
              <w:rPr>
                <w:sz w:val="20"/>
              </w:rPr>
            </w:pPr>
            <w:r w:rsidRPr="00E03933">
              <w:rPr>
                <w:sz w:val="20"/>
              </w:rPr>
              <w:t>P.B.2.0031</w:t>
            </w:r>
          </w:p>
        </w:tc>
        <w:tc>
          <w:tcPr>
            <w:tcW w:w="2268" w:type="dxa"/>
          </w:tcPr>
          <w:p w14:paraId="118FDCF9" w14:textId="163BC33A" w:rsidR="001658A7" w:rsidRPr="00E03933" w:rsidRDefault="00582E91" w:rsidP="00582E91">
            <w:pPr>
              <w:rPr>
                <w:sz w:val="20"/>
              </w:rPr>
            </w:pPr>
            <w:r w:rsidRPr="00E03933">
              <w:rPr>
                <w:sz w:val="20"/>
              </w:rPr>
              <w:t>Viešojo nuotekų surinkimo tinklo naujų arba atnaujintų vamzdynų ilgis, km</w:t>
            </w:r>
          </w:p>
        </w:tc>
        <w:tc>
          <w:tcPr>
            <w:tcW w:w="1276" w:type="dxa"/>
            <w:vMerge/>
            <w:vAlign w:val="center"/>
          </w:tcPr>
          <w:p w14:paraId="571CF6D3" w14:textId="77777777" w:rsidR="001658A7" w:rsidRPr="00BD7222" w:rsidRDefault="001658A7" w:rsidP="001658A7">
            <w:pPr>
              <w:jc w:val="center"/>
              <w:rPr>
                <w:sz w:val="20"/>
              </w:rPr>
            </w:pPr>
          </w:p>
        </w:tc>
        <w:tc>
          <w:tcPr>
            <w:tcW w:w="1276" w:type="dxa"/>
            <w:vMerge/>
            <w:vAlign w:val="center"/>
          </w:tcPr>
          <w:p w14:paraId="0D35E99A" w14:textId="77777777" w:rsidR="001658A7" w:rsidRPr="00BD7222" w:rsidRDefault="001658A7" w:rsidP="001658A7">
            <w:pPr>
              <w:jc w:val="center"/>
              <w:rPr>
                <w:sz w:val="20"/>
              </w:rPr>
            </w:pPr>
          </w:p>
        </w:tc>
        <w:tc>
          <w:tcPr>
            <w:tcW w:w="992" w:type="dxa"/>
            <w:vAlign w:val="center"/>
          </w:tcPr>
          <w:p w14:paraId="3985AC87" w14:textId="77777777" w:rsidR="001658A7" w:rsidRPr="00BD7222" w:rsidRDefault="001658A7" w:rsidP="001658A7">
            <w:pPr>
              <w:jc w:val="center"/>
              <w:rPr>
                <w:sz w:val="20"/>
              </w:rPr>
            </w:pPr>
            <w:r w:rsidRPr="00BD7222">
              <w:rPr>
                <w:sz w:val="20"/>
              </w:rPr>
              <w:t>0</w:t>
            </w:r>
          </w:p>
          <w:p w14:paraId="58389CA5" w14:textId="77777777" w:rsidR="001658A7" w:rsidRPr="00BD7222" w:rsidRDefault="001658A7" w:rsidP="001658A7">
            <w:pPr>
              <w:jc w:val="center"/>
              <w:rPr>
                <w:sz w:val="20"/>
              </w:rPr>
            </w:pPr>
            <w:r w:rsidRPr="00BD7222">
              <w:rPr>
                <w:sz w:val="20"/>
              </w:rPr>
              <w:t>(2024)</w:t>
            </w:r>
          </w:p>
          <w:p w14:paraId="684F7077" w14:textId="77777777" w:rsidR="001658A7" w:rsidRPr="00BD7222" w:rsidRDefault="001658A7" w:rsidP="001658A7">
            <w:pPr>
              <w:jc w:val="center"/>
              <w:rPr>
                <w:sz w:val="20"/>
              </w:rPr>
            </w:pPr>
          </w:p>
        </w:tc>
        <w:tc>
          <w:tcPr>
            <w:tcW w:w="1134" w:type="dxa"/>
            <w:vAlign w:val="center"/>
          </w:tcPr>
          <w:p w14:paraId="0EDE4B79" w14:textId="1D906947" w:rsidR="001658A7" w:rsidRPr="00BD7222" w:rsidRDefault="00AC76FC" w:rsidP="001658A7">
            <w:pPr>
              <w:jc w:val="center"/>
              <w:rPr>
                <w:sz w:val="20"/>
              </w:rPr>
            </w:pPr>
            <w:r w:rsidRPr="00BD7222">
              <w:rPr>
                <w:sz w:val="20"/>
              </w:rPr>
              <w:t>13</w:t>
            </w:r>
            <w:r w:rsidR="00310B81">
              <w:rPr>
                <w:sz w:val="20"/>
              </w:rPr>
              <w:t>0,8</w:t>
            </w:r>
            <w:r w:rsidR="00E900B8">
              <w:rPr>
                <w:sz w:val="20"/>
              </w:rPr>
              <w:t>5</w:t>
            </w:r>
          </w:p>
          <w:p w14:paraId="01021928" w14:textId="791F393F" w:rsidR="001658A7" w:rsidRPr="00BD7222" w:rsidRDefault="001658A7" w:rsidP="001658A7">
            <w:pPr>
              <w:jc w:val="center"/>
              <w:rPr>
                <w:sz w:val="20"/>
              </w:rPr>
            </w:pPr>
            <w:r w:rsidRPr="00BD7222">
              <w:rPr>
                <w:sz w:val="20"/>
              </w:rPr>
              <w:t>(2029)</w:t>
            </w:r>
          </w:p>
          <w:p w14:paraId="4A9A75EC" w14:textId="77777777" w:rsidR="001658A7" w:rsidRPr="00BD7222" w:rsidRDefault="001658A7" w:rsidP="001658A7">
            <w:pPr>
              <w:jc w:val="center"/>
              <w:rPr>
                <w:sz w:val="20"/>
              </w:rPr>
            </w:pPr>
          </w:p>
        </w:tc>
        <w:tc>
          <w:tcPr>
            <w:tcW w:w="4253" w:type="dxa"/>
          </w:tcPr>
          <w:p w14:paraId="22AABFC5" w14:textId="2511AD74" w:rsidR="001658A7" w:rsidRPr="00E03933" w:rsidRDefault="001E439F" w:rsidP="001E439F">
            <w:pPr>
              <w:rPr>
                <w:iCs/>
                <w:sz w:val="20"/>
              </w:rPr>
            </w:pPr>
            <w:r w:rsidRPr="00E03933">
              <w:rPr>
                <w:iCs/>
                <w:sz w:val="20"/>
              </w:rPr>
              <w:t>Planuojamų projektų duomenys: rodiklio reikšmė nustatyta įvertinus išankstinius duomenis (sumuojant), k</w:t>
            </w:r>
            <w:r w:rsidR="00D46AC9" w:rsidRPr="00E03933">
              <w:rPr>
                <w:iCs/>
                <w:sz w:val="20"/>
              </w:rPr>
              <w:t>oks</w:t>
            </w:r>
            <w:r w:rsidRPr="00E03933">
              <w:rPr>
                <w:iCs/>
                <w:sz w:val="20"/>
              </w:rPr>
              <w:t xml:space="preserve"> įgyvendinus projektų veiklas būtų </w:t>
            </w:r>
            <w:r w:rsidRPr="00E03933">
              <w:rPr>
                <w:bCs/>
                <w:iCs/>
                <w:sz w:val="20"/>
              </w:rPr>
              <w:t>nutiest</w:t>
            </w:r>
            <w:r w:rsidR="00444BF6" w:rsidRPr="00E03933">
              <w:rPr>
                <w:bCs/>
                <w:iCs/>
                <w:sz w:val="20"/>
              </w:rPr>
              <w:t>a</w:t>
            </w:r>
            <w:r w:rsidRPr="00E03933">
              <w:rPr>
                <w:bCs/>
                <w:iCs/>
                <w:sz w:val="20"/>
              </w:rPr>
              <w:t xml:space="preserve"> naujų nuotekų surinkimo tinklų, naujų komunikacijų ir rekonstruotų nuotekų surinkimo tinklų </w:t>
            </w:r>
            <w:r w:rsidR="00444BF6" w:rsidRPr="00E03933">
              <w:rPr>
                <w:bCs/>
                <w:iCs/>
                <w:sz w:val="20"/>
              </w:rPr>
              <w:t>i</w:t>
            </w:r>
            <w:r w:rsidRPr="00E03933">
              <w:rPr>
                <w:bCs/>
                <w:iCs/>
                <w:sz w:val="20"/>
              </w:rPr>
              <w:t>lg</w:t>
            </w:r>
            <w:r w:rsidR="00444BF6" w:rsidRPr="00E03933">
              <w:rPr>
                <w:bCs/>
                <w:iCs/>
                <w:sz w:val="20"/>
              </w:rPr>
              <w:t>is</w:t>
            </w:r>
            <w:r w:rsidR="00D46AC9" w:rsidRPr="00E03933">
              <w:rPr>
                <w:bCs/>
                <w:iCs/>
                <w:sz w:val="20"/>
              </w:rPr>
              <w:t xml:space="preserve"> </w:t>
            </w:r>
            <w:r w:rsidRPr="00E03933">
              <w:rPr>
                <w:bCs/>
                <w:iCs/>
                <w:sz w:val="20"/>
              </w:rPr>
              <w:t>(rekonstrukcija priemonės lėšomis nefinansuojama).</w:t>
            </w:r>
          </w:p>
        </w:tc>
      </w:tr>
      <w:tr w:rsidR="00E03933" w:rsidRPr="00E03933" w14:paraId="52664059" w14:textId="77777777" w:rsidTr="0066685F">
        <w:tc>
          <w:tcPr>
            <w:tcW w:w="1696" w:type="dxa"/>
            <w:vMerge/>
          </w:tcPr>
          <w:p w14:paraId="0165E8B9" w14:textId="77777777" w:rsidR="001658A7" w:rsidRPr="00E03933" w:rsidRDefault="001658A7" w:rsidP="001658A7">
            <w:pPr>
              <w:ind w:right="36"/>
              <w:rPr>
                <w:rFonts w:eastAsia="Calibri"/>
                <w:sz w:val="20"/>
              </w:rPr>
            </w:pPr>
          </w:p>
        </w:tc>
        <w:tc>
          <w:tcPr>
            <w:tcW w:w="1134" w:type="dxa"/>
          </w:tcPr>
          <w:p w14:paraId="549098F4" w14:textId="77777777" w:rsidR="00582E91" w:rsidRPr="00E03933" w:rsidRDefault="00582E91" w:rsidP="00582E91">
            <w:pPr>
              <w:widowControl w:val="0"/>
              <w:jc w:val="center"/>
              <w:rPr>
                <w:sz w:val="20"/>
              </w:rPr>
            </w:pPr>
            <w:r w:rsidRPr="00E03933">
              <w:rPr>
                <w:sz w:val="20"/>
              </w:rPr>
              <w:t>RCO32</w:t>
            </w:r>
          </w:p>
          <w:p w14:paraId="4A48A4E1" w14:textId="77777777" w:rsidR="00582E91" w:rsidRPr="00E03933" w:rsidRDefault="00582E91" w:rsidP="00582E91">
            <w:pPr>
              <w:widowControl w:val="0"/>
              <w:jc w:val="center"/>
              <w:rPr>
                <w:sz w:val="20"/>
              </w:rPr>
            </w:pPr>
            <w:r w:rsidRPr="00E03933">
              <w:rPr>
                <w:sz w:val="20"/>
              </w:rPr>
              <w:t>P.B.2.0032</w:t>
            </w:r>
          </w:p>
          <w:p w14:paraId="3D9DB80F" w14:textId="77777777" w:rsidR="001658A7" w:rsidRPr="00E03933" w:rsidRDefault="001658A7" w:rsidP="001658A7">
            <w:pPr>
              <w:widowControl w:val="0"/>
              <w:jc w:val="center"/>
              <w:rPr>
                <w:sz w:val="20"/>
              </w:rPr>
            </w:pPr>
          </w:p>
        </w:tc>
        <w:tc>
          <w:tcPr>
            <w:tcW w:w="2268" w:type="dxa"/>
          </w:tcPr>
          <w:p w14:paraId="66AAE06C" w14:textId="35997104" w:rsidR="001658A7" w:rsidRPr="00E03933" w:rsidRDefault="00582E91" w:rsidP="00582E91">
            <w:pPr>
              <w:rPr>
                <w:sz w:val="20"/>
              </w:rPr>
            </w:pPr>
            <w:r w:rsidRPr="00E03933">
              <w:rPr>
                <w:sz w:val="20"/>
              </w:rPr>
              <w:t>Nauji arba atnaujinti nuotekų valymo pajėgumai, GE</w:t>
            </w:r>
          </w:p>
        </w:tc>
        <w:tc>
          <w:tcPr>
            <w:tcW w:w="1276" w:type="dxa"/>
            <w:vMerge/>
            <w:vAlign w:val="center"/>
          </w:tcPr>
          <w:p w14:paraId="4470792F" w14:textId="77777777" w:rsidR="001658A7" w:rsidRPr="00E03933" w:rsidRDefault="001658A7" w:rsidP="001658A7">
            <w:pPr>
              <w:jc w:val="center"/>
              <w:rPr>
                <w:sz w:val="20"/>
              </w:rPr>
            </w:pPr>
          </w:p>
        </w:tc>
        <w:tc>
          <w:tcPr>
            <w:tcW w:w="1276" w:type="dxa"/>
            <w:vMerge/>
            <w:vAlign w:val="center"/>
          </w:tcPr>
          <w:p w14:paraId="29E5D3C5" w14:textId="77777777" w:rsidR="001658A7" w:rsidRPr="00E03933" w:rsidRDefault="001658A7" w:rsidP="001658A7">
            <w:pPr>
              <w:jc w:val="center"/>
              <w:rPr>
                <w:sz w:val="20"/>
              </w:rPr>
            </w:pPr>
          </w:p>
        </w:tc>
        <w:tc>
          <w:tcPr>
            <w:tcW w:w="992" w:type="dxa"/>
            <w:vAlign w:val="center"/>
          </w:tcPr>
          <w:p w14:paraId="488BCFD9" w14:textId="77777777" w:rsidR="001658A7" w:rsidRPr="00BD7222" w:rsidRDefault="001658A7" w:rsidP="001658A7">
            <w:pPr>
              <w:jc w:val="center"/>
              <w:rPr>
                <w:sz w:val="20"/>
              </w:rPr>
            </w:pPr>
            <w:r w:rsidRPr="00BD7222">
              <w:rPr>
                <w:sz w:val="20"/>
              </w:rPr>
              <w:t>0</w:t>
            </w:r>
          </w:p>
          <w:p w14:paraId="36B19A24" w14:textId="77777777" w:rsidR="001658A7" w:rsidRPr="00BD7222" w:rsidRDefault="001658A7" w:rsidP="001658A7">
            <w:pPr>
              <w:jc w:val="center"/>
              <w:rPr>
                <w:sz w:val="20"/>
              </w:rPr>
            </w:pPr>
            <w:r w:rsidRPr="00BD7222">
              <w:rPr>
                <w:sz w:val="20"/>
              </w:rPr>
              <w:t>(2024)</w:t>
            </w:r>
          </w:p>
          <w:p w14:paraId="70FA0248" w14:textId="77777777" w:rsidR="001658A7" w:rsidRPr="00BD7222" w:rsidRDefault="001658A7" w:rsidP="001658A7">
            <w:pPr>
              <w:jc w:val="center"/>
              <w:rPr>
                <w:sz w:val="20"/>
              </w:rPr>
            </w:pPr>
          </w:p>
        </w:tc>
        <w:tc>
          <w:tcPr>
            <w:tcW w:w="1134" w:type="dxa"/>
            <w:vAlign w:val="center"/>
          </w:tcPr>
          <w:p w14:paraId="56732201" w14:textId="494B288F" w:rsidR="001658A7" w:rsidRPr="00BD7222" w:rsidRDefault="00AC76FC" w:rsidP="001658A7">
            <w:pPr>
              <w:jc w:val="center"/>
              <w:rPr>
                <w:sz w:val="20"/>
              </w:rPr>
            </w:pPr>
            <w:r w:rsidRPr="00BD7222">
              <w:rPr>
                <w:sz w:val="20"/>
              </w:rPr>
              <w:t>8 546</w:t>
            </w:r>
          </w:p>
          <w:p w14:paraId="19EC72C8" w14:textId="75484A15" w:rsidR="001658A7" w:rsidRPr="00BD7222" w:rsidRDefault="001658A7" w:rsidP="001658A7">
            <w:pPr>
              <w:jc w:val="center"/>
              <w:rPr>
                <w:sz w:val="20"/>
              </w:rPr>
            </w:pPr>
            <w:r w:rsidRPr="00BD7222">
              <w:rPr>
                <w:sz w:val="20"/>
              </w:rPr>
              <w:t>(2029)</w:t>
            </w:r>
          </w:p>
          <w:p w14:paraId="42367C91" w14:textId="77777777" w:rsidR="001658A7" w:rsidRPr="00BD7222" w:rsidRDefault="001658A7" w:rsidP="001658A7">
            <w:pPr>
              <w:jc w:val="center"/>
              <w:rPr>
                <w:sz w:val="20"/>
              </w:rPr>
            </w:pPr>
          </w:p>
        </w:tc>
        <w:tc>
          <w:tcPr>
            <w:tcW w:w="4253" w:type="dxa"/>
          </w:tcPr>
          <w:p w14:paraId="0E42D7ED" w14:textId="77777777" w:rsidR="001658A7" w:rsidRPr="00E03933" w:rsidRDefault="001D23BD" w:rsidP="0027411E">
            <w:pPr>
              <w:rPr>
                <w:iCs/>
                <w:sz w:val="20"/>
              </w:rPr>
            </w:pPr>
            <w:r w:rsidRPr="00E03933">
              <w:rPr>
                <w:iCs/>
                <w:sz w:val="20"/>
              </w:rPr>
              <w:t>Planuojamų projektų duomenys: rodiklio reikšmė nustatyta įvertinus išankstinius duomenis (sumuojant), kokie įgyvendinus projektų veiklas būtų naujai pastatytų NVĮ projektiniai pajėgumai ir (arba) rekonstruotų NVĮ papildomi projektini</w:t>
            </w:r>
            <w:r w:rsidR="00D46AC9" w:rsidRPr="00E03933">
              <w:rPr>
                <w:iCs/>
                <w:sz w:val="20"/>
              </w:rPr>
              <w:t>ai</w:t>
            </w:r>
            <w:r w:rsidRPr="00E03933">
              <w:rPr>
                <w:iCs/>
                <w:sz w:val="20"/>
              </w:rPr>
              <w:t xml:space="preserve"> pajėgum</w:t>
            </w:r>
            <w:r w:rsidR="00D46AC9" w:rsidRPr="00E03933">
              <w:rPr>
                <w:iCs/>
                <w:sz w:val="20"/>
              </w:rPr>
              <w:t>ai</w:t>
            </w:r>
            <w:r w:rsidRPr="00E03933">
              <w:rPr>
                <w:iCs/>
                <w:sz w:val="20"/>
              </w:rPr>
              <w:t>.</w:t>
            </w:r>
          </w:p>
          <w:p w14:paraId="3F559C9E" w14:textId="135A678A" w:rsidR="005A4C9B" w:rsidRPr="00E03933" w:rsidRDefault="005A4C9B" w:rsidP="0027411E">
            <w:pPr>
              <w:rPr>
                <w:iCs/>
                <w:sz w:val="20"/>
              </w:rPr>
            </w:pPr>
          </w:p>
        </w:tc>
      </w:tr>
      <w:tr w:rsidR="001658A7" w:rsidRPr="00E03933" w14:paraId="5583D0F4" w14:textId="77777777" w:rsidTr="0066685F">
        <w:tc>
          <w:tcPr>
            <w:tcW w:w="1696" w:type="dxa"/>
            <w:vMerge/>
          </w:tcPr>
          <w:p w14:paraId="37BF8633" w14:textId="77777777" w:rsidR="001658A7" w:rsidRPr="00E03933" w:rsidRDefault="001658A7" w:rsidP="001658A7">
            <w:pPr>
              <w:ind w:right="36"/>
              <w:rPr>
                <w:rFonts w:eastAsia="Calibri"/>
                <w:sz w:val="20"/>
              </w:rPr>
            </w:pPr>
          </w:p>
        </w:tc>
        <w:tc>
          <w:tcPr>
            <w:tcW w:w="1134" w:type="dxa"/>
          </w:tcPr>
          <w:p w14:paraId="31BEE46F" w14:textId="77777777" w:rsidR="00582E91" w:rsidRPr="00E03933" w:rsidRDefault="00582E91" w:rsidP="00582E91">
            <w:pPr>
              <w:widowControl w:val="0"/>
              <w:jc w:val="center"/>
              <w:rPr>
                <w:sz w:val="20"/>
              </w:rPr>
            </w:pPr>
            <w:r w:rsidRPr="00E03933">
              <w:rPr>
                <w:sz w:val="20"/>
              </w:rPr>
              <w:t>P.S.2.1013</w:t>
            </w:r>
          </w:p>
          <w:p w14:paraId="498C33A2" w14:textId="77777777" w:rsidR="001658A7" w:rsidRPr="00E03933" w:rsidRDefault="001658A7" w:rsidP="001658A7">
            <w:pPr>
              <w:widowControl w:val="0"/>
              <w:jc w:val="center"/>
              <w:rPr>
                <w:sz w:val="20"/>
              </w:rPr>
            </w:pPr>
          </w:p>
        </w:tc>
        <w:tc>
          <w:tcPr>
            <w:tcW w:w="2268" w:type="dxa"/>
          </w:tcPr>
          <w:p w14:paraId="22A5B747" w14:textId="510BC1E3" w:rsidR="001658A7" w:rsidRPr="00E03933" w:rsidRDefault="00582E91" w:rsidP="00582E91">
            <w:pPr>
              <w:rPr>
                <w:sz w:val="20"/>
              </w:rPr>
            </w:pPr>
            <w:r w:rsidRPr="00E03933">
              <w:rPr>
                <w:sz w:val="20"/>
              </w:rPr>
              <w:t>Nauji arba atnaujinti geriamojo vandens ruošimo pajėgumai, m</w:t>
            </w:r>
            <w:r w:rsidRPr="00E03933">
              <w:rPr>
                <w:sz w:val="20"/>
                <w:vertAlign w:val="superscript"/>
              </w:rPr>
              <w:t>3</w:t>
            </w:r>
            <w:r w:rsidRPr="00E03933">
              <w:rPr>
                <w:sz w:val="20"/>
              </w:rPr>
              <w:t>/parą</w:t>
            </w:r>
          </w:p>
        </w:tc>
        <w:tc>
          <w:tcPr>
            <w:tcW w:w="1276" w:type="dxa"/>
            <w:vMerge/>
            <w:vAlign w:val="center"/>
          </w:tcPr>
          <w:p w14:paraId="4A74E813" w14:textId="77777777" w:rsidR="001658A7" w:rsidRPr="00E03933" w:rsidRDefault="001658A7" w:rsidP="001658A7">
            <w:pPr>
              <w:jc w:val="center"/>
              <w:rPr>
                <w:sz w:val="20"/>
              </w:rPr>
            </w:pPr>
          </w:p>
        </w:tc>
        <w:tc>
          <w:tcPr>
            <w:tcW w:w="1276" w:type="dxa"/>
            <w:vMerge/>
            <w:vAlign w:val="center"/>
          </w:tcPr>
          <w:p w14:paraId="01F7ED1C" w14:textId="77777777" w:rsidR="001658A7" w:rsidRPr="00E03933" w:rsidRDefault="001658A7" w:rsidP="001658A7">
            <w:pPr>
              <w:jc w:val="center"/>
              <w:rPr>
                <w:sz w:val="20"/>
              </w:rPr>
            </w:pPr>
          </w:p>
        </w:tc>
        <w:tc>
          <w:tcPr>
            <w:tcW w:w="992" w:type="dxa"/>
            <w:vAlign w:val="center"/>
          </w:tcPr>
          <w:p w14:paraId="1EFC2425" w14:textId="77777777" w:rsidR="001658A7" w:rsidRPr="00BD7222" w:rsidRDefault="001658A7" w:rsidP="001658A7">
            <w:pPr>
              <w:jc w:val="center"/>
              <w:rPr>
                <w:sz w:val="20"/>
              </w:rPr>
            </w:pPr>
            <w:r w:rsidRPr="00BD7222">
              <w:rPr>
                <w:sz w:val="20"/>
              </w:rPr>
              <w:t>0</w:t>
            </w:r>
          </w:p>
          <w:p w14:paraId="4A036FD7" w14:textId="77777777" w:rsidR="001658A7" w:rsidRPr="00BD7222" w:rsidRDefault="001658A7" w:rsidP="001658A7">
            <w:pPr>
              <w:jc w:val="center"/>
              <w:rPr>
                <w:sz w:val="20"/>
              </w:rPr>
            </w:pPr>
            <w:r w:rsidRPr="00BD7222">
              <w:rPr>
                <w:sz w:val="20"/>
              </w:rPr>
              <w:t>(2024)</w:t>
            </w:r>
          </w:p>
          <w:p w14:paraId="1F4FF43C" w14:textId="77777777" w:rsidR="001658A7" w:rsidRPr="00BD7222" w:rsidRDefault="001658A7" w:rsidP="001658A7">
            <w:pPr>
              <w:jc w:val="center"/>
              <w:rPr>
                <w:sz w:val="20"/>
              </w:rPr>
            </w:pPr>
          </w:p>
        </w:tc>
        <w:tc>
          <w:tcPr>
            <w:tcW w:w="1134" w:type="dxa"/>
            <w:vAlign w:val="center"/>
          </w:tcPr>
          <w:p w14:paraId="00E66121" w14:textId="16D215CB" w:rsidR="001658A7" w:rsidRPr="00BD7222" w:rsidRDefault="00582E91" w:rsidP="001658A7">
            <w:pPr>
              <w:jc w:val="center"/>
              <w:rPr>
                <w:sz w:val="20"/>
              </w:rPr>
            </w:pPr>
            <w:r w:rsidRPr="00BD7222">
              <w:rPr>
                <w:sz w:val="20"/>
              </w:rPr>
              <w:t xml:space="preserve">9 </w:t>
            </w:r>
            <w:r w:rsidR="00AC76FC" w:rsidRPr="00BD7222">
              <w:rPr>
                <w:sz w:val="20"/>
              </w:rPr>
              <w:t>313</w:t>
            </w:r>
          </w:p>
          <w:p w14:paraId="2128D02F" w14:textId="7D1AC882" w:rsidR="001658A7" w:rsidRPr="00BD7222" w:rsidRDefault="001658A7" w:rsidP="001658A7">
            <w:pPr>
              <w:jc w:val="center"/>
              <w:rPr>
                <w:sz w:val="20"/>
              </w:rPr>
            </w:pPr>
            <w:r w:rsidRPr="00BD7222">
              <w:rPr>
                <w:sz w:val="20"/>
              </w:rPr>
              <w:t>(2029)</w:t>
            </w:r>
          </w:p>
          <w:p w14:paraId="595969F4" w14:textId="77777777" w:rsidR="001658A7" w:rsidRPr="00BD7222" w:rsidRDefault="001658A7" w:rsidP="001658A7">
            <w:pPr>
              <w:jc w:val="center"/>
              <w:rPr>
                <w:sz w:val="20"/>
              </w:rPr>
            </w:pPr>
          </w:p>
        </w:tc>
        <w:tc>
          <w:tcPr>
            <w:tcW w:w="4253" w:type="dxa"/>
          </w:tcPr>
          <w:p w14:paraId="1942D4DA" w14:textId="77777777" w:rsidR="001658A7" w:rsidRPr="00E03933" w:rsidRDefault="001D23BD" w:rsidP="00D46AC9">
            <w:pPr>
              <w:rPr>
                <w:bCs/>
                <w:iCs/>
                <w:sz w:val="20"/>
              </w:rPr>
            </w:pPr>
            <w:r w:rsidRPr="00E03933">
              <w:rPr>
                <w:iCs/>
                <w:sz w:val="20"/>
              </w:rPr>
              <w:t>Planuojamų projektų duomenys: rodiklio reikšmė nustatyta įvertinus išankstinius duomenis (sumuojant), k</w:t>
            </w:r>
            <w:r w:rsidR="00D46AC9" w:rsidRPr="00E03933">
              <w:rPr>
                <w:iCs/>
                <w:sz w:val="20"/>
              </w:rPr>
              <w:t>okie</w:t>
            </w:r>
            <w:r w:rsidRPr="00E03933">
              <w:rPr>
                <w:iCs/>
                <w:sz w:val="20"/>
              </w:rPr>
              <w:t xml:space="preserve"> įgyvendinus projektų veiklas būtų </w:t>
            </w:r>
            <w:r w:rsidR="00D46AC9" w:rsidRPr="00E03933">
              <w:rPr>
                <w:bCs/>
                <w:iCs/>
                <w:sz w:val="20"/>
              </w:rPr>
              <w:t>naujai pastatytų ir (arba) rekonstruotų įrenginių, skirtų geriamojo vandens gavybai (paėmimui) ir (arba) ruošimui (gerinimui), pajėgumai.</w:t>
            </w:r>
          </w:p>
          <w:p w14:paraId="5642A369" w14:textId="35625AD1" w:rsidR="005A4C9B" w:rsidRPr="00E03933" w:rsidRDefault="005A4C9B" w:rsidP="00D46AC9">
            <w:pPr>
              <w:rPr>
                <w:iCs/>
                <w:sz w:val="20"/>
              </w:rPr>
            </w:pPr>
          </w:p>
        </w:tc>
      </w:tr>
    </w:tbl>
    <w:p w14:paraId="5080DF79" w14:textId="75F751CC" w:rsidR="00F15D0E" w:rsidRPr="00E03933" w:rsidRDefault="00F15D0E">
      <w:pPr>
        <w:ind w:firstLine="567"/>
        <w:jc w:val="both"/>
      </w:pPr>
    </w:p>
    <w:p w14:paraId="48F1969E" w14:textId="77777777" w:rsidR="00C4439F" w:rsidRPr="00E03933" w:rsidRDefault="00C4439F">
      <w:pPr>
        <w:ind w:firstLine="567"/>
        <w:jc w:val="right"/>
        <w:rPr>
          <w:szCs w:val="24"/>
        </w:rPr>
      </w:pPr>
    </w:p>
    <w:p w14:paraId="5080DF7A" w14:textId="17D3D9E8" w:rsidR="00F15D0E" w:rsidRPr="00E03933" w:rsidRDefault="00F15D0E">
      <w:pPr>
        <w:ind w:firstLine="567"/>
        <w:jc w:val="right"/>
        <w:rPr>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367"/>
        <w:gridCol w:w="1185"/>
        <w:gridCol w:w="1274"/>
        <w:gridCol w:w="1558"/>
        <w:gridCol w:w="1275"/>
        <w:gridCol w:w="1275"/>
        <w:gridCol w:w="3961"/>
      </w:tblGrid>
      <w:tr w:rsidR="00E03933" w:rsidRPr="00E03933" w14:paraId="5080DF7C" w14:textId="77777777">
        <w:tc>
          <w:tcPr>
            <w:tcW w:w="14029" w:type="dxa"/>
            <w:gridSpan w:val="8"/>
            <w:tcBorders>
              <w:bottom w:val="single" w:sz="4" w:space="0" w:color="auto"/>
            </w:tcBorders>
            <w:shd w:val="pct10" w:color="auto" w:fill="auto"/>
            <w:vAlign w:val="center"/>
          </w:tcPr>
          <w:p w14:paraId="5080DF7B" w14:textId="77777777" w:rsidR="00F15D0E" w:rsidRPr="00E03933" w:rsidRDefault="008E1E76">
            <w:pPr>
              <w:jc w:val="center"/>
              <w:rPr>
                <w:b/>
                <w:sz w:val="20"/>
              </w:rPr>
            </w:pPr>
            <w:r w:rsidRPr="00E03933">
              <w:rPr>
                <w:b/>
                <w:sz w:val="20"/>
              </w:rPr>
              <w:t>Pažangos priemonės rezultato rodikliai</w:t>
            </w:r>
          </w:p>
        </w:tc>
      </w:tr>
      <w:tr w:rsidR="00E03933" w:rsidRPr="00E03933" w14:paraId="5080DF83" w14:textId="77777777" w:rsidTr="008D32BC">
        <w:tc>
          <w:tcPr>
            <w:tcW w:w="1134" w:type="dxa"/>
            <w:vMerge w:val="restart"/>
            <w:shd w:val="pct10" w:color="auto" w:fill="auto"/>
            <w:vAlign w:val="center"/>
          </w:tcPr>
          <w:p w14:paraId="5080DF7D" w14:textId="77777777" w:rsidR="00F15D0E" w:rsidRPr="00E03933" w:rsidRDefault="008E1E76">
            <w:pPr>
              <w:jc w:val="center"/>
              <w:rPr>
                <w:b/>
                <w:sz w:val="20"/>
              </w:rPr>
            </w:pPr>
            <w:r w:rsidRPr="00E03933">
              <w:rPr>
                <w:b/>
                <w:sz w:val="20"/>
              </w:rPr>
              <w:t>Rodiklio kodas</w:t>
            </w:r>
          </w:p>
        </w:tc>
        <w:tc>
          <w:tcPr>
            <w:tcW w:w="2367" w:type="dxa"/>
            <w:vMerge w:val="restart"/>
            <w:shd w:val="pct10" w:color="auto" w:fill="auto"/>
            <w:vAlign w:val="center"/>
          </w:tcPr>
          <w:p w14:paraId="5080DF7E" w14:textId="77777777" w:rsidR="00F15D0E" w:rsidRPr="00E03933" w:rsidRDefault="008E1E76">
            <w:pPr>
              <w:jc w:val="center"/>
              <w:rPr>
                <w:b/>
                <w:sz w:val="20"/>
              </w:rPr>
            </w:pPr>
            <w:r w:rsidRPr="00E03933">
              <w:rPr>
                <w:b/>
                <w:sz w:val="20"/>
              </w:rPr>
              <w:t>Rodiklio pavadinimas, matavimo vienetas</w:t>
            </w:r>
          </w:p>
        </w:tc>
        <w:tc>
          <w:tcPr>
            <w:tcW w:w="1185" w:type="dxa"/>
            <w:vMerge w:val="restart"/>
            <w:shd w:val="pct10" w:color="auto" w:fill="auto"/>
            <w:vAlign w:val="center"/>
          </w:tcPr>
          <w:p w14:paraId="5080DF7F" w14:textId="77777777" w:rsidR="00F15D0E" w:rsidRPr="00E03933" w:rsidRDefault="008E1E76">
            <w:pPr>
              <w:jc w:val="center"/>
              <w:rPr>
                <w:b/>
                <w:sz w:val="20"/>
              </w:rPr>
            </w:pPr>
            <w:r w:rsidRPr="00E03933">
              <w:rPr>
                <w:b/>
                <w:sz w:val="20"/>
              </w:rPr>
              <w:t>Pradinė rodiklio reikšmė (metai)</w:t>
            </w:r>
          </w:p>
        </w:tc>
        <w:tc>
          <w:tcPr>
            <w:tcW w:w="2832" w:type="dxa"/>
            <w:gridSpan w:val="2"/>
            <w:shd w:val="pct10" w:color="auto" w:fill="auto"/>
          </w:tcPr>
          <w:p w14:paraId="5080DF80" w14:textId="77777777" w:rsidR="00F15D0E" w:rsidRPr="00E03933" w:rsidRDefault="008E1E76">
            <w:pPr>
              <w:jc w:val="center"/>
              <w:rPr>
                <w:b/>
                <w:sz w:val="20"/>
              </w:rPr>
            </w:pPr>
            <w:r w:rsidRPr="00E03933">
              <w:rPr>
                <w:b/>
                <w:sz w:val="20"/>
              </w:rPr>
              <w:t>Rodikliui pasiekti planuojama panaudoti pažangos lėšų suma, Eur</w:t>
            </w:r>
          </w:p>
        </w:tc>
        <w:tc>
          <w:tcPr>
            <w:tcW w:w="2550" w:type="dxa"/>
            <w:gridSpan w:val="2"/>
            <w:shd w:val="pct10" w:color="auto" w:fill="auto"/>
            <w:vAlign w:val="center"/>
          </w:tcPr>
          <w:p w14:paraId="5080DF81" w14:textId="77777777" w:rsidR="00F15D0E" w:rsidRPr="00E03933" w:rsidRDefault="008E1E76">
            <w:pPr>
              <w:jc w:val="center"/>
              <w:rPr>
                <w:b/>
                <w:sz w:val="20"/>
              </w:rPr>
            </w:pPr>
            <w:r w:rsidRPr="00E03933">
              <w:rPr>
                <w:b/>
                <w:sz w:val="20"/>
              </w:rPr>
              <w:t>Siektinos rodiklio reikšmės</w:t>
            </w:r>
          </w:p>
        </w:tc>
        <w:tc>
          <w:tcPr>
            <w:tcW w:w="3961" w:type="dxa"/>
            <w:vMerge w:val="restart"/>
            <w:shd w:val="pct10" w:color="auto" w:fill="auto"/>
            <w:vAlign w:val="center"/>
          </w:tcPr>
          <w:p w14:paraId="5080DF82" w14:textId="77777777" w:rsidR="00F15D0E" w:rsidRPr="00E03933" w:rsidRDefault="008E1E76">
            <w:pPr>
              <w:jc w:val="center"/>
              <w:rPr>
                <w:b/>
                <w:sz w:val="20"/>
              </w:rPr>
            </w:pPr>
            <w:r w:rsidRPr="00E03933">
              <w:rPr>
                <w:b/>
                <w:sz w:val="20"/>
              </w:rPr>
              <w:t>Siektinos rodiklio reikšmės nustatymo pagrindimas</w:t>
            </w:r>
          </w:p>
        </w:tc>
      </w:tr>
      <w:tr w:rsidR="00E03933" w:rsidRPr="00E03933" w14:paraId="5080DF8D" w14:textId="77777777" w:rsidTr="008D32BC">
        <w:tc>
          <w:tcPr>
            <w:tcW w:w="1134" w:type="dxa"/>
            <w:vMerge/>
            <w:shd w:val="pct10" w:color="auto" w:fill="auto"/>
          </w:tcPr>
          <w:p w14:paraId="5080DF84" w14:textId="77777777" w:rsidR="00F15D0E" w:rsidRPr="00E03933" w:rsidRDefault="00F15D0E">
            <w:pPr>
              <w:jc w:val="center"/>
              <w:rPr>
                <w:b/>
                <w:sz w:val="20"/>
              </w:rPr>
            </w:pPr>
          </w:p>
        </w:tc>
        <w:tc>
          <w:tcPr>
            <w:tcW w:w="2367" w:type="dxa"/>
            <w:vMerge/>
            <w:shd w:val="pct10" w:color="auto" w:fill="auto"/>
          </w:tcPr>
          <w:p w14:paraId="5080DF85" w14:textId="77777777" w:rsidR="00F15D0E" w:rsidRPr="00E03933" w:rsidRDefault="00F15D0E">
            <w:pPr>
              <w:jc w:val="center"/>
              <w:rPr>
                <w:b/>
                <w:sz w:val="20"/>
              </w:rPr>
            </w:pPr>
          </w:p>
        </w:tc>
        <w:tc>
          <w:tcPr>
            <w:tcW w:w="1185" w:type="dxa"/>
            <w:vMerge/>
            <w:shd w:val="pct10" w:color="auto" w:fill="auto"/>
          </w:tcPr>
          <w:p w14:paraId="5080DF86" w14:textId="77777777" w:rsidR="00F15D0E" w:rsidRPr="00E03933" w:rsidRDefault="00F15D0E">
            <w:pPr>
              <w:jc w:val="center"/>
              <w:rPr>
                <w:b/>
                <w:sz w:val="20"/>
              </w:rPr>
            </w:pPr>
          </w:p>
        </w:tc>
        <w:tc>
          <w:tcPr>
            <w:tcW w:w="1274" w:type="dxa"/>
            <w:shd w:val="pct10" w:color="auto" w:fill="auto"/>
          </w:tcPr>
          <w:p w14:paraId="5080DF87" w14:textId="77777777" w:rsidR="00F15D0E" w:rsidRPr="00E03933" w:rsidRDefault="008E1E76">
            <w:pPr>
              <w:jc w:val="center"/>
              <w:rPr>
                <w:b/>
                <w:sz w:val="20"/>
              </w:rPr>
            </w:pPr>
            <w:r w:rsidRPr="00E03933">
              <w:rPr>
                <w:b/>
                <w:sz w:val="20"/>
              </w:rPr>
              <w:t>Iš viso</w:t>
            </w:r>
          </w:p>
        </w:tc>
        <w:tc>
          <w:tcPr>
            <w:tcW w:w="1558" w:type="dxa"/>
            <w:shd w:val="pct10" w:color="auto" w:fill="auto"/>
          </w:tcPr>
          <w:p w14:paraId="5080DF88" w14:textId="77777777" w:rsidR="00F15D0E" w:rsidRPr="00E03933" w:rsidRDefault="008E1E76">
            <w:pPr>
              <w:jc w:val="center"/>
              <w:rPr>
                <w:b/>
                <w:sz w:val="20"/>
              </w:rPr>
            </w:pPr>
            <w:r w:rsidRPr="00E03933">
              <w:rPr>
                <w:b/>
                <w:sz w:val="20"/>
              </w:rPr>
              <w:t>Iš jų ES, kitos tarptautinės finansinės paramos ir valstybės biudžeto lėšų suma</w:t>
            </w:r>
          </w:p>
        </w:tc>
        <w:tc>
          <w:tcPr>
            <w:tcW w:w="1275" w:type="dxa"/>
            <w:shd w:val="pct10" w:color="auto" w:fill="auto"/>
          </w:tcPr>
          <w:p w14:paraId="5080DF89" w14:textId="77777777" w:rsidR="00F15D0E" w:rsidRPr="00E03933" w:rsidRDefault="008E1E76">
            <w:pPr>
              <w:jc w:val="center"/>
              <w:rPr>
                <w:b/>
                <w:sz w:val="20"/>
              </w:rPr>
            </w:pPr>
            <w:r w:rsidRPr="00E03933">
              <w:rPr>
                <w:b/>
                <w:sz w:val="20"/>
              </w:rPr>
              <w:t>Tarpinė reikšmė (metai)</w:t>
            </w:r>
          </w:p>
        </w:tc>
        <w:tc>
          <w:tcPr>
            <w:tcW w:w="1275" w:type="dxa"/>
            <w:shd w:val="pct10" w:color="auto" w:fill="auto"/>
          </w:tcPr>
          <w:p w14:paraId="5080DF8A" w14:textId="77777777" w:rsidR="00F15D0E" w:rsidRPr="00E03933" w:rsidRDefault="008E1E76">
            <w:pPr>
              <w:jc w:val="center"/>
              <w:rPr>
                <w:b/>
                <w:sz w:val="20"/>
              </w:rPr>
            </w:pPr>
            <w:r w:rsidRPr="00E03933">
              <w:rPr>
                <w:b/>
                <w:sz w:val="20"/>
              </w:rPr>
              <w:t>Galutinė reikšmė (metai)</w:t>
            </w:r>
          </w:p>
          <w:p w14:paraId="5080DF8B" w14:textId="77777777" w:rsidR="00F15D0E" w:rsidRPr="00E03933" w:rsidRDefault="00F15D0E">
            <w:pPr>
              <w:jc w:val="center"/>
              <w:rPr>
                <w:b/>
                <w:sz w:val="20"/>
              </w:rPr>
            </w:pPr>
          </w:p>
        </w:tc>
        <w:tc>
          <w:tcPr>
            <w:tcW w:w="3961" w:type="dxa"/>
            <w:vMerge/>
            <w:shd w:val="pct10" w:color="auto" w:fill="auto"/>
          </w:tcPr>
          <w:p w14:paraId="5080DF8C" w14:textId="77777777" w:rsidR="00F15D0E" w:rsidRPr="00E03933" w:rsidRDefault="00F15D0E">
            <w:pPr>
              <w:jc w:val="both"/>
              <w:rPr>
                <w:b/>
                <w:i/>
                <w:sz w:val="20"/>
              </w:rPr>
            </w:pPr>
          </w:p>
        </w:tc>
      </w:tr>
      <w:tr w:rsidR="00E03933" w:rsidRPr="00E03933" w14:paraId="5080DF96" w14:textId="77777777" w:rsidTr="008D32BC">
        <w:tc>
          <w:tcPr>
            <w:tcW w:w="1134" w:type="dxa"/>
            <w:shd w:val="pct10" w:color="auto" w:fill="auto"/>
          </w:tcPr>
          <w:p w14:paraId="5080DF8E" w14:textId="77777777" w:rsidR="00F15D0E" w:rsidRPr="00E03933" w:rsidRDefault="008E1E76">
            <w:pPr>
              <w:jc w:val="center"/>
              <w:rPr>
                <w:b/>
                <w:sz w:val="22"/>
                <w:szCs w:val="22"/>
              </w:rPr>
            </w:pPr>
            <w:r w:rsidRPr="00E03933">
              <w:rPr>
                <w:b/>
                <w:sz w:val="22"/>
                <w:szCs w:val="22"/>
              </w:rPr>
              <w:t>1</w:t>
            </w:r>
          </w:p>
        </w:tc>
        <w:tc>
          <w:tcPr>
            <w:tcW w:w="2367" w:type="dxa"/>
            <w:shd w:val="pct10" w:color="auto" w:fill="auto"/>
          </w:tcPr>
          <w:p w14:paraId="5080DF8F" w14:textId="77777777" w:rsidR="00F15D0E" w:rsidRPr="00E03933" w:rsidRDefault="008E1E76">
            <w:pPr>
              <w:jc w:val="center"/>
              <w:rPr>
                <w:b/>
                <w:sz w:val="22"/>
                <w:szCs w:val="22"/>
              </w:rPr>
            </w:pPr>
            <w:r w:rsidRPr="00E03933">
              <w:rPr>
                <w:b/>
                <w:sz w:val="22"/>
                <w:szCs w:val="22"/>
              </w:rPr>
              <w:t>2</w:t>
            </w:r>
          </w:p>
        </w:tc>
        <w:tc>
          <w:tcPr>
            <w:tcW w:w="1185" w:type="dxa"/>
            <w:shd w:val="pct10" w:color="auto" w:fill="auto"/>
          </w:tcPr>
          <w:p w14:paraId="5080DF90" w14:textId="77777777" w:rsidR="00F15D0E" w:rsidRPr="00E03933" w:rsidRDefault="008E1E76">
            <w:pPr>
              <w:jc w:val="center"/>
              <w:rPr>
                <w:b/>
                <w:sz w:val="22"/>
                <w:szCs w:val="22"/>
              </w:rPr>
            </w:pPr>
            <w:r w:rsidRPr="00E03933">
              <w:rPr>
                <w:b/>
                <w:sz w:val="22"/>
                <w:szCs w:val="22"/>
              </w:rPr>
              <w:t>3</w:t>
            </w:r>
          </w:p>
        </w:tc>
        <w:tc>
          <w:tcPr>
            <w:tcW w:w="1274" w:type="dxa"/>
            <w:shd w:val="pct10" w:color="auto" w:fill="auto"/>
          </w:tcPr>
          <w:p w14:paraId="5080DF91" w14:textId="77777777" w:rsidR="00F15D0E" w:rsidRPr="00E03933" w:rsidRDefault="008E1E76">
            <w:pPr>
              <w:jc w:val="center"/>
              <w:rPr>
                <w:b/>
                <w:sz w:val="22"/>
                <w:szCs w:val="22"/>
              </w:rPr>
            </w:pPr>
            <w:r w:rsidRPr="00E03933">
              <w:rPr>
                <w:b/>
                <w:sz w:val="22"/>
                <w:szCs w:val="22"/>
              </w:rPr>
              <w:t>4</w:t>
            </w:r>
          </w:p>
        </w:tc>
        <w:tc>
          <w:tcPr>
            <w:tcW w:w="1558" w:type="dxa"/>
            <w:shd w:val="pct10" w:color="auto" w:fill="auto"/>
          </w:tcPr>
          <w:p w14:paraId="5080DF92" w14:textId="77777777" w:rsidR="00F15D0E" w:rsidRPr="00E03933" w:rsidRDefault="008E1E76">
            <w:pPr>
              <w:jc w:val="center"/>
              <w:rPr>
                <w:b/>
                <w:sz w:val="22"/>
                <w:szCs w:val="22"/>
              </w:rPr>
            </w:pPr>
            <w:r w:rsidRPr="00E03933">
              <w:rPr>
                <w:b/>
                <w:sz w:val="22"/>
                <w:szCs w:val="22"/>
              </w:rPr>
              <w:t>5</w:t>
            </w:r>
          </w:p>
        </w:tc>
        <w:tc>
          <w:tcPr>
            <w:tcW w:w="1275" w:type="dxa"/>
            <w:shd w:val="pct10" w:color="auto" w:fill="auto"/>
          </w:tcPr>
          <w:p w14:paraId="5080DF93" w14:textId="77777777" w:rsidR="00F15D0E" w:rsidRPr="00E03933" w:rsidRDefault="008E1E76">
            <w:pPr>
              <w:jc w:val="center"/>
              <w:rPr>
                <w:b/>
                <w:sz w:val="22"/>
                <w:szCs w:val="22"/>
              </w:rPr>
            </w:pPr>
            <w:r w:rsidRPr="00E03933">
              <w:rPr>
                <w:b/>
                <w:sz w:val="22"/>
                <w:szCs w:val="22"/>
              </w:rPr>
              <w:t>6</w:t>
            </w:r>
          </w:p>
        </w:tc>
        <w:tc>
          <w:tcPr>
            <w:tcW w:w="1275" w:type="dxa"/>
            <w:shd w:val="pct10" w:color="auto" w:fill="auto"/>
          </w:tcPr>
          <w:p w14:paraId="5080DF94" w14:textId="77777777" w:rsidR="00F15D0E" w:rsidRPr="00E03933" w:rsidRDefault="008E1E76">
            <w:pPr>
              <w:jc w:val="center"/>
              <w:rPr>
                <w:b/>
                <w:sz w:val="22"/>
                <w:szCs w:val="22"/>
              </w:rPr>
            </w:pPr>
            <w:r w:rsidRPr="00E03933">
              <w:rPr>
                <w:b/>
                <w:sz w:val="22"/>
                <w:szCs w:val="22"/>
              </w:rPr>
              <w:t>7</w:t>
            </w:r>
          </w:p>
        </w:tc>
        <w:tc>
          <w:tcPr>
            <w:tcW w:w="3961" w:type="dxa"/>
            <w:shd w:val="pct10" w:color="auto" w:fill="auto"/>
          </w:tcPr>
          <w:p w14:paraId="5080DF95" w14:textId="77777777" w:rsidR="00F15D0E" w:rsidRPr="00E03933" w:rsidRDefault="008E1E76">
            <w:pPr>
              <w:jc w:val="center"/>
              <w:rPr>
                <w:b/>
                <w:sz w:val="22"/>
                <w:szCs w:val="22"/>
              </w:rPr>
            </w:pPr>
            <w:r w:rsidRPr="00E03933">
              <w:rPr>
                <w:b/>
                <w:sz w:val="22"/>
                <w:szCs w:val="22"/>
              </w:rPr>
              <w:t>8</w:t>
            </w:r>
          </w:p>
        </w:tc>
      </w:tr>
      <w:tr w:rsidR="00AC76FC" w:rsidRPr="00E03933" w14:paraId="5080DF9F" w14:textId="77777777" w:rsidTr="00FE70A7">
        <w:trPr>
          <w:trHeight w:val="983"/>
        </w:trPr>
        <w:tc>
          <w:tcPr>
            <w:tcW w:w="1134" w:type="dxa"/>
          </w:tcPr>
          <w:p w14:paraId="479653CC" w14:textId="77777777" w:rsidR="00AC76FC" w:rsidRPr="00E03933" w:rsidRDefault="00AC76FC" w:rsidP="00AC76FC">
            <w:pPr>
              <w:widowControl w:val="0"/>
              <w:jc w:val="center"/>
              <w:rPr>
                <w:sz w:val="20"/>
              </w:rPr>
            </w:pPr>
            <w:r w:rsidRPr="00E03933">
              <w:rPr>
                <w:sz w:val="20"/>
              </w:rPr>
              <w:t>RCR41</w:t>
            </w:r>
          </w:p>
          <w:p w14:paraId="5080DF97" w14:textId="6D198F59" w:rsidR="00AC76FC" w:rsidRPr="00E03933" w:rsidRDefault="00AC76FC" w:rsidP="00AC76FC">
            <w:pPr>
              <w:jc w:val="both"/>
              <w:rPr>
                <w:i/>
                <w:sz w:val="20"/>
              </w:rPr>
            </w:pPr>
            <w:r w:rsidRPr="00E03933">
              <w:rPr>
                <w:sz w:val="20"/>
              </w:rPr>
              <w:t>R.B.2.2041</w:t>
            </w:r>
          </w:p>
        </w:tc>
        <w:tc>
          <w:tcPr>
            <w:tcW w:w="2367" w:type="dxa"/>
          </w:tcPr>
          <w:p w14:paraId="5080DF98" w14:textId="068781D3" w:rsidR="00AC76FC" w:rsidRPr="00E03933" w:rsidRDefault="00AC76FC" w:rsidP="00AC76FC">
            <w:pPr>
              <w:ind w:right="321"/>
              <w:rPr>
                <w:i/>
                <w:sz w:val="20"/>
              </w:rPr>
            </w:pPr>
            <w:r w:rsidRPr="00E03933">
              <w:rPr>
                <w:sz w:val="20"/>
              </w:rPr>
              <w:t>Gyventojai, prisijungę prie patobulintų viešojo vandens tiekimo sistemų</w:t>
            </w:r>
            <w:r w:rsidR="00841876">
              <w:rPr>
                <w:sz w:val="20"/>
              </w:rPr>
              <w:t xml:space="preserve">, </w:t>
            </w:r>
            <w:r w:rsidR="00A964BF">
              <w:rPr>
                <w:sz w:val="20"/>
              </w:rPr>
              <w:t>asmenys</w:t>
            </w:r>
          </w:p>
        </w:tc>
        <w:tc>
          <w:tcPr>
            <w:tcW w:w="1185" w:type="dxa"/>
            <w:vAlign w:val="center"/>
          </w:tcPr>
          <w:p w14:paraId="58010F59" w14:textId="77777777" w:rsidR="00AC76FC" w:rsidRPr="00E03933" w:rsidRDefault="00AC76FC" w:rsidP="00AC76FC">
            <w:pPr>
              <w:jc w:val="center"/>
              <w:rPr>
                <w:sz w:val="20"/>
              </w:rPr>
            </w:pPr>
            <w:r w:rsidRPr="00E03933">
              <w:rPr>
                <w:sz w:val="20"/>
              </w:rPr>
              <w:t>0</w:t>
            </w:r>
          </w:p>
          <w:p w14:paraId="3BB6AF76" w14:textId="77777777" w:rsidR="00AC76FC" w:rsidRPr="00E03933" w:rsidRDefault="00AC76FC" w:rsidP="00AC76FC">
            <w:pPr>
              <w:jc w:val="center"/>
              <w:rPr>
                <w:sz w:val="20"/>
              </w:rPr>
            </w:pPr>
            <w:r w:rsidRPr="00E03933">
              <w:rPr>
                <w:sz w:val="20"/>
              </w:rPr>
              <w:t>(2021)</w:t>
            </w:r>
          </w:p>
          <w:p w14:paraId="5080DF99" w14:textId="77777777" w:rsidR="00AC76FC" w:rsidRPr="00E03933" w:rsidRDefault="00AC76FC" w:rsidP="00AC76FC">
            <w:pPr>
              <w:jc w:val="center"/>
              <w:rPr>
                <w:i/>
                <w:sz w:val="20"/>
              </w:rPr>
            </w:pPr>
          </w:p>
        </w:tc>
        <w:tc>
          <w:tcPr>
            <w:tcW w:w="1274" w:type="dxa"/>
            <w:vMerge w:val="restart"/>
            <w:vAlign w:val="center"/>
          </w:tcPr>
          <w:p w14:paraId="5080DF9A" w14:textId="1090D38C" w:rsidR="00AC76FC" w:rsidRPr="00BD7222" w:rsidRDefault="00AC76FC" w:rsidP="00AC76FC">
            <w:pPr>
              <w:jc w:val="center"/>
              <w:rPr>
                <w:i/>
                <w:sz w:val="18"/>
                <w:szCs w:val="18"/>
              </w:rPr>
            </w:pPr>
            <w:r w:rsidRPr="00BD7222">
              <w:rPr>
                <w:sz w:val="18"/>
                <w:szCs w:val="18"/>
              </w:rPr>
              <w:t>56 393 664,14</w:t>
            </w:r>
          </w:p>
        </w:tc>
        <w:tc>
          <w:tcPr>
            <w:tcW w:w="1558" w:type="dxa"/>
            <w:vMerge w:val="restart"/>
            <w:vAlign w:val="center"/>
          </w:tcPr>
          <w:p w14:paraId="5080DF9B" w14:textId="50D1B3F9" w:rsidR="00AC76FC" w:rsidRPr="00BD7222" w:rsidRDefault="00AC76FC" w:rsidP="00AC76FC">
            <w:pPr>
              <w:jc w:val="center"/>
              <w:rPr>
                <w:i/>
                <w:sz w:val="18"/>
                <w:szCs w:val="18"/>
              </w:rPr>
            </w:pPr>
            <w:r w:rsidRPr="00BD7222">
              <w:rPr>
                <w:sz w:val="18"/>
                <w:szCs w:val="18"/>
              </w:rPr>
              <w:t>27 789 715,72</w:t>
            </w:r>
          </w:p>
        </w:tc>
        <w:tc>
          <w:tcPr>
            <w:tcW w:w="1275" w:type="dxa"/>
            <w:vAlign w:val="center"/>
          </w:tcPr>
          <w:p w14:paraId="09224761" w14:textId="77777777" w:rsidR="00AC76FC" w:rsidRPr="00BD7222" w:rsidRDefault="00AC76FC" w:rsidP="00AC76FC">
            <w:pPr>
              <w:jc w:val="center"/>
              <w:rPr>
                <w:sz w:val="20"/>
              </w:rPr>
            </w:pPr>
          </w:p>
          <w:p w14:paraId="3F5304D1" w14:textId="7D8C4439" w:rsidR="00AC76FC" w:rsidRPr="00BD7222" w:rsidRDefault="00AC76FC" w:rsidP="00AC76FC">
            <w:pPr>
              <w:jc w:val="center"/>
              <w:rPr>
                <w:sz w:val="20"/>
              </w:rPr>
            </w:pPr>
            <w:r w:rsidRPr="00BD7222">
              <w:rPr>
                <w:sz w:val="20"/>
              </w:rPr>
              <w:t>0</w:t>
            </w:r>
          </w:p>
          <w:p w14:paraId="6EECA588" w14:textId="77777777" w:rsidR="00AC76FC" w:rsidRPr="00BD7222" w:rsidRDefault="00AC76FC" w:rsidP="00AC76FC">
            <w:pPr>
              <w:jc w:val="center"/>
              <w:rPr>
                <w:sz w:val="20"/>
              </w:rPr>
            </w:pPr>
            <w:r w:rsidRPr="00BD7222">
              <w:rPr>
                <w:sz w:val="20"/>
              </w:rPr>
              <w:t>(2024)</w:t>
            </w:r>
          </w:p>
          <w:p w14:paraId="5080DF9C" w14:textId="77777777" w:rsidR="00AC76FC" w:rsidRPr="00BD7222" w:rsidRDefault="00AC76FC" w:rsidP="00AC76FC">
            <w:pPr>
              <w:jc w:val="center"/>
              <w:rPr>
                <w:i/>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CAC5BB" w14:textId="1444CAA7" w:rsidR="00AC76FC" w:rsidRPr="00BD7222" w:rsidRDefault="00AC76FC" w:rsidP="00AC76FC">
            <w:pPr>
              <w:jc w:val="center"/>
              <w:rPr>
                <w:rFonts w:eastAsia="Calibri"/>
                <w:sz w:val="20"/>
              </w:rPr>
            </w:pPr>
            <w:r w:rsidRPr="00BD7222">
              <w:rPr>
                <w:rFonts w:eastAsia="Calibri"/>
                <w:sz w:val="20"/>
              </w:rPr>
              <w:t>31 775</w:t>
            </w:r>
          </w:p>
          <w:p w14:paraId="5080DF9D" w14:textId="181094E4" w:rsidR="00AC76FC" w:rsidRPr="00BD7222" w:rsidRDefault="00AC76FC" w:rsidP="00AC76FC">
            <w:pPr>
              <w:jc w:val="center"/>
              <w:rPr>
                <w:i/>
                <w:sz w:val="20"/>
              </w:rPr>
            </w:pPr>
            <w:r w:rsidRPr="00BD7222">
              <w:rPr>
                <w:rFonts w:eastAsia="Calibri"/>
                <w:sz w:val="20"/>
              </w:rPr>
              <w:t>(2029)</w:t>
            </w:r>
          </w:p>
        </w:tc>
        <w:tc>
          <w:tcPr>
            <w:tcW w:w="3961" w:type="dxa"/>
          </w:tcPr>
          <w:p w14:paraId="0CE11ACE" w14:textId="77777777" w:rsidR="00AC76FC" w:rsidRPr="00E03933" w:rsidRDefault="00AC76FC" w:rsidP="00AC76FC">
            <w:pPr>
              <w:rPr>
                <w:iCs/>
                <w:sz w:val="20"/>
              </w:rPr>
            </w:pPr>
            <w:r w:rsidRPr="00E03933">
              <w:rPr>
                <w:iCs/>
                <w:sz w:val="20"/>
              </w:rPr>
              <w:t>Planuojamų projektų duomenys: rodiklio reikšmė nustatyta įvertinus išankstinius duomenis (sumuojant), kiek gyventojų</w:t>
            </w:r>
            <w:r w:rsidRPr="00E03933">
              <w:rPr>
                <w:iCs/>
                <w:szCs w:val="24"/>
              </w:rPr>
              <w:t xml:space="preserve"> </w:t>
            </w:r>
            <w:r w:rsidRPr="00E03933">
              <w:rPr>
                <w:iCs/>
                <w:sz w:val="20"/>
              </w:rPr>
              <w:t>įgyvendinus projektų veiklas prisijungtų prie pagerintų geriamojo vandens tiekimo sistemų.</w:t>
            </w:r>
          </w:p>
          <w:p w14:paraId="5080DF9E" w14:textId="01CF684E" w:rsidR="00AC76FC" w:rsidRPr="00E03933" w:rsidRDefault="00AC76FC" w:rsidP="00AC76FC">
            <w:pPr>
              <w:rPr>
                <w:iCs/>
                <w:sz w:val="20"/>
              </w:rPr>
            </w:pPr>
          </w:p>
        </w:tc>
      </w:tr>
      <w:tr w:rsidR="00E03933" w:rsidRPr="00E03933" w14:paraId="2C75EB1D" w14:textId="77777777" w:rsidTr="00040017">
        <w:trPr>
          <w:trHeight w:val="983"/>
        </w:trPr>
        <w:tc>
          <w:tcPr>
            <w:tcW w:w="1134" w:type="dxa"/>
          </w:tcPr>
          <w:p w14:paraId="3843D18C" w14:textId="77777777" w:rsidR="00040017" w:rsidRPr="00E03933" w:rsidRDefault="00040017" w:rsidP="00040017">
            <w:pPr>
              <w:widowControl w:val="0"/>
              <w:jc w:val="center"/>
              <w:rPr>
                <w:sz w:val="20"/>
              </w:rPr>
            </w:pPr>
            <w:r w:rsidRPr="00E03933">
              <w:rPr>
                <w:sz w:val="20"/>
              </w:rPr>
              <w:lastRenderedPageBreak/>
              <w:t>RCR42</w:t>
            </w:r>
          </w:p>
          <w:p w14:paraId="007414D1" w14:textId="1CCAC1B3" w:rsidR="00040017" w:rsidRPr="00E03933" w:rsidRDefault="00040017" w:rsidP="00040017">
            <w:pPr>
              <w:widowControl w:val="0"/>
              <w:jc w:val="center"/>
              <w:rPr>
                <w:sz w:val="20"/>
              </w:rPr>
            </w:pPr>
            <w:r w:rsidRPr="00E03933">
              <w:rPr>
                <w:sz w:val="20"/>
              </w:rPr>
              <w:t>R.B.2.2042</w:t>
            </w:r>
          </w:p>
        </w:tc>
        <w:tc>
          <w:tcPr>
            <w:tcW w:w="2367" w:type="dxa"/>
          </w:tcPr>
          <w:p w14:paraId="004F49B5" w14:textId="0A6B353B" w:rsidR="00040017" w:rsidRPr="00E03933" w:rsidRDefault="00040017" w:rsidP="00040017">
            <w:pPr>
              <w:ind w:right="321"/>
              <w:rPr>
                <w:sz w:val="20"/>
              </w:rPr>
            </w:pPr>
            <w:r w:rsidRPr="00E03933">
              <w:rPr>
                <w:sz w:val="20"/>
              </w:rPr>
              <w:t>Gyventojai, prisijungę bent prie antrinio viešojo nuotekų valymo įrenginių</w:t>
            </w:r>
            <w:r w:rsidR="00841876">
              <w:rPr>
                <w:sz w:val="20"/>
              </w:rPr>
              <w:t>,</w:t>
            </w:r>
            <w:r w:rsidR="00A964BF">
              <w:rPr>
                <w:sz w:val="20"/>
              </w:rPr>
              <w:t xml:space="preserve"> asmenys</w:t>
            </w:r>
          </w:p>
        </w:tc>
        <w:tc>
          <w:tcPr>
            <w:tcW w:w="1185" w:type="dxa"/>
            <w:vAlign w:val="center"/>
          </w:tcPr>
          <w:p w14:paraId="27535C3C" w14:textId="77777777" w:rsidR="00040017" w:rsidRPr="00E03933" w:rsidRDefault="00040017" w:rsidP="00040017">
            <w:pPr>
              <w:jc w:val="center"/>
              <w:rPr>
                <w:sz w:val="20"/>
              </w:rPr>
            </w:pPr>
            <w:r w:rsidRPr="00E03933">
              <w:rPr>
                <w:sz w:val="20"/>
              </w:rPr>
              <w:t>0</w:t>
            </w:r>
          </w:p>
          <w:p w14:paraId="440622D1" w14:textId="77777777" w:rsidR="00040017" w:rsidRPr="00E03933" w:rsidRDefault="00040017" w:rsidP="00040017">
            <w:pPr>
              <w:jc w:val="center"/>
              <w:rPr>
                <w:sz w:val="20"/>
              </w:rPr>
            </w:pPr>
            <w:r w:rsidRPr="00E03933">
              <w:rPr>
                <w:sz w:val="20"/>
              </w:rPr>
              <w:t>(2021)</w:t>
            </w:r>
          </w:p>
          <w:p w14:paraId="7CCB4592" w14:textId="77777777" w:rsidR="00040017" w:rsidRPr="00E03933" w:rsidRDefault="00040017" w:rsidP="00040017">
            <w:pPr>
              <w:jc w:val="center"/>
              <w:rPr>
                <w:sz w:val="20"/>
              </w:rPr>
            </w:pPr>
          </w:p>
        </w:tc>
        <w:tc>
          <w:tcPr>
            <w:tcW w:w="1274" w:type="dxa"/>
            <w:vMerge/>
            <w:vAlign w:val="center"/>
          </w:tcPr>
          <w:p w14:paraId="1D38ECCF" w14:textId="77777777" w:rsidR="00040017" w:rsidRPr="00E03933" w:rsidRDefault="00040017" w:rsidP="00040017">
            <w:pPr>
              <w:jc w:val="center"/>
              <w:rPr>
                <w:sz w:val="20"/>
              </w:rPr>
            </w:pPr>
          </w:p>
        </w:tc>
        <w:tc>
          <w:tcPr>
            <w:tcW w:w="1558" w:type="dxa"/>
            <w:vMerge/>
            <w:vAlign w:val="center"/>
          </w:tcPr>
          <w:p w14:paraId="2BE18B74" w14:textId="77777777" w:rsidR="00040017" w:rsidRPr="00E03933" w:rsidRDefault="00040017" w:rsidP="00040017">
            <w:pPr>
              <w:jc w:val="center"/>
              <w:rPr>
                <w:sz w:val="20"/>
              </w:rPr>
            </w:pPr>
          </w:p>
        </w:tc>
        <w:tc>
          <w:tcPr>
            <w:tcW w:w="1275" w:type="dxa"/>
            <w:vAlign w:val="center"/>
          </w:tcPr>
          <w:p w14:paraId="7415B475" w14:textId="77777777" w:rsidR="00852F23" w:rsidRPr="00BD7222" w:rsidRDefault="00852F23" w:rsidP="00040017">
            <w:pPr>
              <w:jc w:val="center"/>
              <w:rPr>
                <w:sz w:val="20"/>
              </w:rPr>
            </w:pPr>
          </w:p>
          <w:p w14:paraId="7F6366CE" w14:textId="031913B5" w:rsidR="00040017" w:rsidRPr="00BD7222" w:rsidRDefault="00040017" w:rsidP="00040017">
            <w:pPr>
              <w:jc w:val="center"/>
              <w:rPr>
                <w:sz w:val="20"/>
              </w:rPr>
            </w:pPr>
            <w:r w:rsidRPr="00BD7222">
              <w:rPr>
                <w:sz w:val="20"/>
              </w:rPr>
              <w:t>0</w:t>
            </w:r>
          </w:p>
          <w:p w14:paraId="236BD909" w14:textId="77777777" w:rsidR="00040017" w:rsidRPr="00BD7222" w:rsidRDefault="00040017" w:rsidP="00040017">
            <w:pPr>
              <w:jc w:val="center"/>
              <w:rPr>
                <w:sz w:val="20"/>
              </w:rPr>
            </w:pPr>
            <w:r w:rsidRPr="00BD7222">
              <w:rPr>
                <w:sz w:val="20"/>
              </w:rPr>
              <w:t>(2024)</w:t>
            </w:r>
          </w:p>
          <w:p w14:paraId="06AFBB35" w14:textId="77777777" w:rsidR="00040017" w:rsidRPr="00BD7222" w:rsidRDefault="00040017" w:rsidP="00040017">
            <w:pPr>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F2CAF44" w14:textId="3AE9F0A0" w:rsidR="00040017" w:rsidRPr="00BD7222" w:rsidRDefault="00040017" w:rsidP="00040017">
            <w:pPr>
              <w:jc w:val="center"/>
              <w:rPr>
                <w:rFonts w:eastAsia="Calibri"/>
                <w:sz w:val="20"/>
              </w:rPr>
            </w:pPr>
            <w:r w:rsidRPr="00BD7222">
              <w:rPr>
                <w:rFonts w:eastAsia="Calibri"/>
                <w:sz w:val="20"/>
              </w:rPr>
              <w:t xml:space="preserve">8 </w:t>
            </w:r>
            <w:r w:rsidR="00770E04" w:rsidRPr="00BD7222">
              <w:rPr>
                <w:rFonts w:eastAsia="Calibri"/>
                <w:sz w:val="20"/>
              </w:rPr>
              <w:t>85</w:t>
            </w:r>
            <w:r w:rsidR="00AC76FC" w:rsidRPr="00BD7222">
              <w:rPr>
                <w:rFonts w:eastAsia="Calibri"/>
                <w:sz w:val="20"/>
              </w:rPr>
              <w:t>1</w:t>
            </w:r>
          </w:p>
          <w:p w14:paraId="1EADA078" w14:textId="004CA5A3" w:rsidR="00040017" w:rsidRPr="00BD7222" w:rsidRDefault="00040017" w:rsidP="00040017">
            <w:pPr>
              <w:jc w:val="center"/>
              <w:rPr>
                <w:sz w:val="20"/>
              </w:rPr>
            </w:pPr>
            <w:r w:rsidRPr="00BD7222">
              <w:rPr>
                <w:rFonts w:eastAsia="Calibri"/>
                <w:sz w:val="20"/>
              </w:rPr>
              <w:t>(2029)</w:t>
            </w:r>
          </w:p>
        </w:tc>
        <w:tc>
          <w:tcPr>
            <w:tcW w:w="3961" w:type="dxa"/>
          </w:tcPr>
          <w:p w14:paraId="0F8F26C7" w14:textId="77777777" w:rsidR="00040017" w:rsidRPr="00E03933" w:rsidRDefault="006A3A8E" w:rsidP="00040017">
            <w:pPr>
              <w:rPr>
                <w:iCs/>
                <w:sz w:val="20"/>
              </w:rPr>
            </w:pPr>
            <w:r w:rsidRPr="00E03933">
              <w:rPr>
                <w:iCs/>
                <w:sz w:val="20"/>
              </w:rPr>
              <w:t>Planuojamų projektų duomenys: rodiklio reikšmė nustatyta įvertinus</w:t>
            </w:r>
            <w:r w:rsidR="00BA112F" w:rsidRPr="00E03933">
              <w:rPr>
                <w:iCs/>
                <w:sz w:val="20"/>
              </w:rPr>
              <w:t xml:space="preserve"> išankstinius duomenis</w:t>
            </w:r>
            <w:r w:rsidR="00444BF6" w:rsidRPr="00E03933">
              <w:rPr>
                <w:iCs/>
                <w:sz w:val="20"/>
              </w:rPr>
              <w:t xml:space="preserve"> (sumuojant)</w:t>
            </w:r>
            <w:r w:rsidR="00BA112F" w:rsidRPr="00E03933">
              <w:rPr>
                <w:iCs/>
                <w:sz w:val="20"/>
              </w:rPr>
              <w:t>, kiek gyventojų įgyvendinus projekt</w:t>
            </w:r>
            <w:r w:rsidR="001E439F" w:rsidRPr="00E03933">
              <w:rPr>
                <w:iCs/>
                <w:sz w:val="20"/>
              </w:rPr>
              <w:t>ų</w:t>
            </w:r>
            <w:r w:rsidR="00BA112F" w:rsidRPr="00E03933">
              <w:rPr>
                <w:iCs/>
                <w:sz w:val="20"/>
              </w:rPr>
              <w:t xml:space="preserve"> veiklas prisijungtų bent prie antrinių viešojo nuotekų valymo įrenginių.</w:t>
            </w:r>
          </w:p>
          <w:p w14:paraId="05F1E8A0" w14:textId="33EC6944" w:rsidR="005A4C9B" w:rsidRPr="00E03933" w:rsidRDefault="005A4C9B" w:rsidP="00040017">
            <w:pPr>
              <w:rPr>
                <w:iCs/>
                <w:sz w:val="20"/>
              </w:rPr>
            </w:pPr>
          </w:p>
        </w:tc>
      </w:tr>
    </w:tbl>
    <w:p w14:paraId="5080DFC7" w14:textId="78712BCD" w:rsidR="00F15D0E" w:rsidRPr="00E03933" w:rsidRDefault="00F15D0E" w:rsidP="00DD557B">
      <w:pPr>
        <w:rPr>
          <w:iCs/>
          <w:szCs w:val="24"/>
        </w:rPr>
      </w:pPr>
    </w:p>
    <w:p w14:paraId="28AA42C6" w14:textId="0DF126D7" w:rsidR="00DD557B" w:rsidRPr="00E03933" w:rsidRDefault="00DD557B" w:rsidP="00DD557B">
      <w:pPr>
        <w:rPr>
          <w:iCs/>
          <w:szCs w:val="24"/>
        </w:rPr>
      </w:pPr>
    </w:p>
    <w:p w14:paraId="776BC125" w14:textId="77777777" w:rsidR="00DD557B" w:rsidRPr="00E03933" w:rsidRDefault="00DD557B" w:rsidP="00DD557B">
      <w:pPr>
        <w:rPr>
          <w:iCs/>
          <w:szCs w:val="24"/>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E03933" w:rsidRPr="00E03933" w14:paraId="2787DB87" w14:textId="77777777" w:rsidTr="00D94918">
        <w:tc>
          <w:tcPr>
            <w:tcW w:w="3539" w:type="dxa"/>
            <w:tcBorders>
              <w:top w:val="nil"/>
              <w:left w:val="nil"/>
              <w:bottom w:val="nil"/>
              <w:right w:val="nil"/>
            </w:tcBorders>
          </w:tcPr>
          <w:p w14:paraId="008CFEFB" w14:textId="77777777" w:rsidR="00DD557B" w:rsidRPr="00E03933" w:rsidRDefault="00DD557B" w:rsidP="00D94918">
            <w:pPr>
              <w:suppressAutoHyphens/>
              <w:textAlignment w:val="baseline"/>
              <w:rPr>
                <w:bCs/>
                <w:sz w:val="22"/>
                <w:szCs w:val="22"/>
              </w:rPr>
            </w:pPr>
            <w:r w:rsidRPr="00E03933">
              <w:rPr>
                <w:sz w:val="22"/>
                <w:szCs w:val="22"/>
              </w:rPr>
              <w:t>Vilniaus regiono plėtros tarybos administracijos direktorius</w:t>
            </w:r>
          </w:p>
        </w:tc>
        <w:tc>
          <w:tcPr>
            <w:tcW w:w="1706" w:type="dxa"/>
            <w:tcBorders>
              <w:top w:val="nil"/>
              <w:left w:val="nil"/>
              <w:bottom w:val="nil"/>
              <w:right w:val="nil"/>
            </w:tcBorders>
          </w:tcPr>
          <w:p w14:paraId="3C1E85F3" w14:textId="77777777" w:rsidR="00DD557B" w:rsidRPr="00E03933" w:rsidRDefault="00DD557B" w:rsidP="00D94918">
            <w:pPr>
              <w:suppressAutoHyphens/>
              <w:jc w:val="both"/>
              <w:textAlignment w:val="baseline"/>
              <w:rPr>
                <w:bCs/>
                <w:sz w:val="22"/>
                <w:szCs w:val="22"/>
              </w:rPr>
            </w:pPr>
          </w:p>
        </w:tc>
        <w:tc>
          <w:tcPr>
            <w:tcW w:w="2268" w:type="dxa"/>
            <w:tcBorders>
              <w:top w:val="nil"/>
              <w:left w:val="nil"/>
              <w:bottom w:val="single" w:sz="4" w:space="0" w:color="auto"/>
              <w:right w:val="nil"/>
            </w:tcBorders>
          </w:tcPr>
          <w:p w14:paraId="7A059FE7" w14:textId="77777777" w:rsidR="00DD557B" w:rsidRPr="00E03933" w:rsidRDefault="00DD557B" w:rsidP="00D94918">
            <w:pPr>
              <w:suppressAutoHyphens/>
              <w:jc w:val="both"/>
              <w:textAlignment w:val="baseline"/>
              <w:rPr>
                <w:bCs/>
                <w:sz w:val="22"/>
                <w:szCs w:val="22"/>
              </w:rPr>
            </w:pPr>
          </w:p>
        </w:tc>
        <w:tc>
          <w:tcPr>
            <w:tcW w:w="1843" w:type="dxa"/>
            <w:tcBorders>
              <w:top w:val="nil"/>
              <w:left w:val="nil"/>
              <w:bottom w:val="nil"/>
              <w:right w:val="nil"/>
            </w:tcBorders>
          </w:tcPr>
          <w:p w14:paraId="44D46A69" w14:textId="77777777" w:rsidR="00DD557B" w:rsidRPr="00E03933" w:rsidRDefault="00DD557B" w:rsidP="00D94918">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240323F9" w14:textId="77777777" w:rsidR="00DD557B" w:rsidRPr="00E03933" w:rsidRDefault="00DD557B" w:rsidP="00D94918">
            <w:pPr>
              <w:suppressAutoHyphens/>
              <w:jc w:val="center"/>
              <w:textAlignment w:val="baseline"/>
              <w:rPr>
                <w:bCs/>
                <w:sz w:val="22"/>
                <w:szCs w:val="22"/>
              </w:rPr>
            </w:pPr>
            <w:r w:rsidRPr="00E03933">
              <w:rPr>
                <w:bCs/>
                <w:sz w:val="22"/>
                <w:szCs w:val="22"/>
              </w:rPr>
              <w:t>Evaldas Gustas</w:t>
            </w:r>
          </w:p>
        </w:tc>
      </w:tr>
      <w:tr w:rsidR="00E03933" w:rsidRPr="00E03933" w14:paraId="0663FCC8" w14:textId="77777777" w:rsidTr="00D94918">
        <w:tc>
          <w:tcPr>
            <w:tcW w:w="3539" w:type="dxa"/>
            <w:tcBorders>
              <w:top w:val="nil"/>
              <w:left w:val="nil"/>
              <w:bottom w:val="nil"/>
              <w:right w:val="nil"/>
            </w:tcBorders>
          </w:tcPr>
          <w:p w14:paraId="21FD9C3E" w14:textId="77777777" w:rsidR="00DD557B" w:rsidRPr="00E03933" w:rsidRDefault="00DD557B" w:rsidP="00D94918">
            <w:pPr>
              <w:suppressAutoHyphens/>
              <w:jc w:val="both"/>
              <w:textAlignment w:val="baseline"/>
              <w:rPr>
                <w:sz w:val="22"/>
                <w:szCs w:val="22"/>
              </w:rPr>
            </w:pPr>
          </w:p>
        </w:tc>
        <w:tc>
          <w:tcPr>
            <w:tcW w:w="1706" w:type="dxa"/>
            <w:tcBorders>
              <w:top w:val="nil"/>
              <w:left w:val="nil"/>
              <w:bottom w:val="nil"/>
              <w:right w:val="nil"/>
            </w:tcBorders>
          </w:tcPr>
          <w:p w14:paraId="195FB3F8" w14:textId="77777777" w:rsidR="00DD557B" w:rsidRPr="00E03933" w:rsidRDefault="00DD557B" w:rsidP="00D94918">
            <w:pPr>
              <w:suppressAutoHyphens/>
              <w:jc w:val="both"/>
              <w:textAlignment w:val="baseline"/>
              <w:rPr>
                <w:sz w:val="22"/>
                <w:szCs w:val="22"/>
              </w:rPr>
            </w:pPr>
          </w:p>
        </w:tc>
        <w:tc>
          <w:tcPr>
            <w:tcW w:w="2268" w:type="dxa"/>
            <w:tcBorders>
              <w:left w:val="nil"/>
              <w:bottom w:val="nil"/>
              <w:right w:val="nil"/>
            </w:tcBorders>
          </w:tcPr>
          <w:p w14:paraId="0787E27A" w14:textId="77777777" w:rsidR="00DD557B" w:rsidRPr="00E03933" w:rsidRDefault="00DD557B" w:rsidP="00D94918">
            <w:pPr>
              <w:suppressAutoHyphens/>
              <w:jc w:val="center"/>
              <w:textAlignment w:val="baseline"/>
              <w:rPr>
                <w:i/>
                <w:sz w:val="20"/>
              </w:rPr>
            </w:pPr>
            <w:r w:rsidRPr="00E03933">
              <w:rPr>
                <w:i/>
                <w:sz w:val="20"/>
              </w:rPr>
              <w:t>(parašas)</w:t>
            </w:r>
          </w:p>
        </w:tc>
        <w:tc>
          <w:tcPr>
            <w:tcW w:w="1843" w:type="dxa"/>
            <w:tcBorders>
              <w:top w:val="nil"/>
              <w:left w:val="nil"/>
              <w:bottom w:val="nil"/>
              <w:right w:val="nil"/>
            </w:tcBorders>
          </w:tcPr>
          <w:p w14:paraId="03080A56" w14:textId="77777777" w:rsidR="00DD557B" w:rsidRPr="00E03933" w:rsidRDefault="00DD557B" w:rsidP="00D94918">
            <w:pPr>
              <w:suppressAutoHyphens/>
              <w:jc w:val="both"/>
              <w:textAlignment w:val="baseline"/>
              <w:rPr>
                <w:sz w:val="20"/>
              </w:rPr>
            </w:pPr>
          </w:p>
        </w:tc>
        <w:tc>
          <w:tcPr>
            <w:tcW w:w="4820" w:type="dxa"/>
            <w:tcBorders>
              <w:left w:val="nil"/>
              <w:bottom w:val="nil"/>
              <w:right w:val="nil"/>
            </w:tcBorders>
          </w:tcPr>
          <w:p w14:paraId="66813891" w14:textId="77777777" w:rsidR="00DD557B" w:rsidRPr="00E03933" w:rsidRDefault="00DD557B" w:rsidP="00D94918">
            <w:pPr>
              <w:suppressAutoHyphens/>
              <w:jc w:val="center"/>
              <w:textAlignment w:val="baseline"/>
              <w:rPr>
                <w:i/>
                <w:sz w:val="20"/>
              </w:rPr>
            </w:pPr>
            <w:r w:rsidRPr="00E03933">
              <w:rPr>
                <w:i/>
                <w:sz w:val="20"/>
              </w:rPr>
              <w:t>(vardas ir pavardė)</w:t>
            </w:r>
          </w:p>
        </w:tc>
      </w:tr>
    </w:tbl>
    <w:p w14:paraId="44E53090" w14:textId="77777777" w:rsidR="00DD557B" w:rsidRPr="00E03933" w:rsidRDefault="00DD557B" w:rsidP="00DD557B">
      <w:pPr>
        <w:jc w:val="both"/>
        <w:rPr>
          <w:i/>
          <w:szCs w:val="24"/>
        </w:rPr>
      </w:pPr>
    </w:p>
    <w:p w14:paraId="5080DFC8" w14:textId="246CE161" w:rsidR="00F15D0E" w:rsidRPr="00E03933" w:rsidRDefault="00F15D0E">
      <w:pPr>
        <w:jc w:val="both"/>
      </w:pPr>
    </w:p>
    <w:sectPr w:rsidR="00F15D0E" w:rsidRPr="00E03933">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B776" w14:textId="77777777" w:rsidR="00F15D0E" w:rsidRDefault="008E1E76">
      <w:r>
        <w:separator/>
      </w:r>
    </w:p>
  </w:endnote>
  <w:endnote w:type="continuationSeparator" w:id="0">
    <w:p w14:paraId="1D35EA6D" w14:textId="77777777" w:rsidR="00F15D0E" w:rsidRDefault="008E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F15D0E" w:rsidRDefault="00F15D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F15D0E" w:rsidRDefault="00F15D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F15D0E" w:rsidRDefault="00F15D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724B" w14:textId="77777777" w:rsidR="00F15D0E" w:rsidRDefault="008E1E76">
      <w:r>
        <w:separator/>
      </w:r>
    </w:p>
  </w:footnote>
  <w:footnote w:type="continuationSeparator" w:id="0">
    <w:p w14:paraId="0F2AB52E" w14:textId="77777777" w:rsidR="00F15D0E" w:rsidRDefault="008E1E76">
      <w:r>
        <w:continuationSeparator/>
      </w:r>
    </w:p>
  </w:footnote>
  <w:footnote w:id="1">
    <w:p w14:paraId="3D11FE9C" w14:textId="77777777" w:rsidR="00937ADE" w:rsidRPr="0007185D" w:rsidRDefault="00937ADE" w:rsidP="00B267FD">
      <w:pPr>
        <w:pStyle w:val="Puslapioinaostekstas"/>
        <w:jc w:val="both"/>
        <w:rPr>
          <w:i/>
          <w:iCs/>
          <w:lang w:val="en-US"/>
        </w:rPr>
      </w:pPr>
      <w:r w:rsidRPr="0007185D">
        <w:rPr>
          <w:rStyle w:val="Puslapioinaosnuoroda"/>
          <w:i/>
          <w:iCs/>
        </w:rPr>
        <w:sym w:font="Symbol" w:char="F02A"/>
      </w:r>
      <w:r w:rsidRPr="0007185D">
        <w:rPr>
          <w:i/>
          <w:iCs/>
        </w:rPr>
        <w:t xml:space="preserve"> Detalesnė </w:t>
      </w:r>
      <w:bookmarkStart w:id="3" w:name="_Hlk148990528"/>
      <w:r w:rsidRPr="0007185D">
        <w:rPr>
          <w:i/>
          <w:iCs/>
        </w:rPr>
        <w:t>analizė pateikta regiono plėtros plano dalyje „Vilniaus regiono esamos situacijos analizė“</w:t>
      </w:r>
    </w:p>
    <w:bookmarkEnd w:id="3"/>
  </w:footnote>
  <w:footnote w:id="2">
    <w:p w14:paraId="214AB051" w14:textId="3D325E3A" w:rsidR="00A87B7C" w:rsidRPr="005B7BE0" w:rsidRDefault="00A87B7C" w:rsidP="00F63F2C">
      <w:pPr>
        <w:pStyle w:val="Puslapioinaostekstas"/>
        <w:jc w:val="both"/>
        <w:rPr>
          <w:color w:val="0000CC"/>
        </w:rPr>
      </w:pPr>
      <w:r w:rsidRPr="0007185D">
        <w:rPr>
          <w:rStyle w:val="Puslapioinaosnuoroda"/>
        </w:rPr>
        <w:sym w:font="Symbol" w:char="F02A"/>
      </w:r>
      <w:r w:rsidRPr="0007185D">
        <w:rPr>
          <w:rStyle w:val="Puslapioinaosnuoroda"/>
        </w:rPr>
        <w:sym w:font="Symbol" w:char="F02A"/>
      </w:r>
      <w:r w:rsidRPr="0007185D">
        <w:t xml:space="preserve"> </w:t>
      </w:r>
      <w:r w:rsidRPr="0007185D">
        <w:rPr>
          <w:i/>
          <w:iCs/>
        </w:rPr>
        <w:t>Čia ir toliau pastraipoje Aplinkos apsaugos agentūros duomenys, publikuojami https://aaa.lrv.lt/lt/veiklos-sritys/vanduo/nuoteku-tvarkymas/nuoteku-tvarkymo-apskaitos-duomenys</w:t>
      </w:r>
    </w:p>
  </w:footnote>
  <w:footnote w:id="3">
    <w:p w14:paraId="2F7043BE" w14:textId="40A41F32" w:rsidR="005B29AA" w:rsidRDefault="005B29AA" w:rsidP="0092484C">
      <w:pPr>
        <w:pStyle w:val="Puslapioinaostekstas"/>
        <w:jc w:val="both"/>
      </w:pPr>
      <w:r w:rsidRPr="00E53226">
        <w:rPr>
          <w:rStyle w:val="Puslapioinaosnuoroda"/>
        </w:rPr>
        <w:sym w:font="Symbol" w:char="F02A"/>
      </w:r>
      <w:r w:rsidRPr="00E53226">
        <w:t xml:space="preserve"> </w:t>
      </w:r>
      <w:r w:rsidRPr="00E53226">
        <w:t>Patvirtinta Lietuvos Respublikos Vyriausybės 2022 m. birželio 29 d. nutarimu Nr. 713 „Dėl 2022–2030 metų Regionų plėtros programos patvirtinimo“</w:t>
      </w:r>
    </w:p>
  </w:footnote>
  <w:footnote w:id="4">
    <w:p w14:paraId="2A69FA77" w14:textId="77777777" w:rsidR="00544000" w:rsidRPr="0055408B" w:rsidRDefault="00544000" w:rsidP="00544000">
      <w:pPr>
        <w:pStyle w:val="Puslapioinaostekstas"/>
        <w:jc w:val="both"/>
        <w:rPr>
          <w:i/>
          <w:iCs/>
        </w:rPr>
      </w:pPr>
      <w:r>
        <w:rPr>
          <w:rStyle w:val="Puslapioinaosnuoroda"/>
        </w:rPr>
        <w:footnoteRef/>
      </w:r>
      <w:r>
        <w:t xml:space="preserve"> </w:t>
      </w:r>
      <w:r w:rsidRPr="0055408B">
        <w:rPr>
          <w:i/>
          <w:iCs/>
        </w:rPr>
        <w:t>Patvirtintas Vilniaus miesto tarybos 2024-01-24 sprendimu </w:t>
      </w:r>
      <w:hyperlink r:id="rId1" w:history="1">
        <w:r w:rsidRPr="0055408B">
          <w:rPr>
            <w:rStyle w:val="Hipersaitas"/>
            <w:i/>
            <w:iCs/>
          </w:rPr>
          <w:t>Nr.1-390</w:t>
        </w:r>
      </w:hyperlink>
      <w:r w:rsidRPr="0055408B">
        <w:rPr>
          <w:i/>
          <w:iCs/>
        </w:rPr>
        <w:t xml:space="preserve">, </w:t>
      </w:r>
    </w:p>
    <w:p w14:paraId="3EBA81BF" w14:textId="77777777" w:rsidR="00544000" w:rsidRDefault="00544000" w:rsidP="00544000">
      <w:pPr>
        <w:pStyle w:val="Puslapioinaostekstas"/>
        <w:jc w:val="both"/>
      </w:pPr>
      <w:r w:rsidRPr="0055408B">
        <w:rPr>
          <w:i/>
          <w:iCs/>
        </w:rPr>
        <w:t xml:space="preserve">planas publikuojamas: </w:t>
      </w:r>
      <w:hyperlink r:id="rId2" w:history="1">
        <w:r w:rsidRPr="0055408B">
          <w:rPr>
            <w:rStyle w:val="Hipersaitas"/>
            <w:i/>
            <w:iCs/>
          </w:rPr>
          <w:t>https://vilnius.lt/lt/savivaldybe/nuostatai/planavimo-dokumentai/savivaldybes-strateginiai-veiklos-planai-ir-ju-vykdymo-ataskaitos/</w:t>
        </w:r>
      </w:hyperlink>
    </w:p>
  </w:footnote>
  <w:footnote w:id="5">
    <w:p w14:paraId="3D0A8924" w14:textId="265B9508" w:rsidR="005214FF" w:rsidRPr="00E53226" w:rsidRDefault="005214FF" w:rsidP="005214FF">
      <w:pPr>
        <w:pStyle w:val="Puslapioinaostekstas"/>
        <w:jc w:val="both"/>
        <w:rPr>
          <w:i/>
          <w:iCs/>
        </w:rPr>
      </w:pPr>
      <w:r w:rsidRPr="00E53226">
        <w:rPr>
          <w:rStyle w:val="Puslapioinaosnuoroda"/>
          <w:i/>
          <w:iCs/>
        </w:rPr>
        <w:footnoteRef/>
      </w:r>
      <w:r w:rsidRPr="00E53226">
        <w:rPr>
          <w:i/>
          <w:iCs/>
        </w:rPr>
        <w:t xml:space="preserve"> </w:t>
      </w:r>
      <w:r w:rsidR="0002559C" w:rsidRPr="00E53226">
        <w:rPr>
          <w:i/>
          <w:iCs/>
        </w:rPr>
        <w:t>Regioninės pažangos priemonės Nr. 02-001-06-07-02 (RE) „Didinti geriamojo vandens tiekimo ir nuotekų tvarkymo paslaugų prieinamumą“ finansavimo gairės, patvirtintos Lietuvos Respublikos aplinkos ministro 2023 m. liepos 21 d. įsakymu Nr. D1-243 „Dėl 2022–2030 metų plėtros programos valdytojos Lietuvos Respublikos aplinkos ministerijos aplinkos apsaugos ir klimato kaitos valdymo plėtros programos regioninės pažangos priemonės Nr. 02-001-06-07-02 (RE) „Didinti geriamojo vandens tiekimo ir nuotekų tvarkymo paslaugų prieinamumą“ finansavimo gairių patvirtinimo</w:t>
      </w:r>
      <w:r w:rsidRPr="00E53226">
        <w:rPr>
          <w:i/>
          <w:iCs/>
        </w:rPr>
        <w:t>“</w:t>
      </w:r>
    </w:p>
    <w:p w14:paraId="0F109B56" w14:textId="77777777" w:rsidR="005214FF" w:rsidRDefault="005214FF" w:rsidP="005214FF">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F15D0E" w:rsidRDefault="008E1E7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F15D0E" w:rsidRDefault="00F15D0E">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55834C05" w:rsidR="00F15D0E" w:rsidRDefault="008E1E7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5080DFD2" w14:textId="77777777" w:rsidR="00F15D0E" w:rsidRDefault="00F15D0E">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762"/>
    <w:multiLevelType w:val="hybridMultilevel"/>
    <w:tmpl w:val="66B6C998"/>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B4E5790"/>
    <w:multiLevelType w:val="hybridMultilevel"/>
    <w:tmpl w:val="7AE4061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ED23C4C"/>
    <w:multiLevelType w:val="hybridMultilevel"/>
    <w:tmpl w:val="DE306B0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2BE473C1"/>
    <w:multiLevelType w:val="hybridMultilevel"/>
    <w:tmpl w:val="1A58F01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39BA5BFA"/>
    <w:multiLevelType w:val="hybridMultilevel"/>
    <w:tmpl w:val="78EC596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3A8538B4"/>
    <w:multiLevelType w:val="hybridMultilevel"/>
    <w:tmpl w:val="3864A66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501F0813"/>
    <w:multiLevelType w:val="hybridMultilevel"/>
    <w:tmpl w:val="FB42C6D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62F63B09"/>
    <w:multiLevelType w:val="hybridMultilevel"/>
    <w:tmpl w:val="01149DC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79841243"/>
    <w:multiLevelType w:val="hybridMultilevel"/>
    <w:tmpl w:val="73E819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70025266">
    <w:abstractNumId w:val="8"/>
  </w:num>
  <w:num w:numId="2" w16cid:durableId="2078890602">
    <w:abstractNumId w:val="6"/>
  </w:num>
  <w:num w:numId="3" w16cid:durableId="1205017892">
    <w:abstractNumId w:val="7"/>
  </w:num>
  <w:num w:numId="4" w16cid:durableId="1630814540">
    <w:abstractNumId w:val="5"/>
  </w:num>
  <w:num w:numId="5" w16cid:durableId="2098549051">
    <w:abstractNumId w:val="4"/>
  </w:num>
  <w:num w:numId="6" w16cid:durableId="30496243">
    <w:abstractNumId w:val="3"/>
  </w:num>
  <w:num w:numId="7" w16cid:durableId="941493723">
    <w:abstractNumId w:val="0"/>
  </w:num>
  <w:num w:numId="8" w16cid:durableId="1984649906">
    <w:abstractNumId w:val="2"/>
  </w:num>
  <w:num w:numId="9" w16cid:durableId="20533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8"/>
    <w:rsid w:val="00001CD4"/>
    <w:rsid w:val="0002559C"/>
    <w:rsid w:val="0002656A"/>
    <w:rsid w:val="00034A3E"/>
    <w:rsid w:val="00036ED2"/>
    <w:rsid w:val="00040017"/>
    <w:rsid w:val="00062CC4"/>
    <w:rsid w:val="0007185D"/>
    <w:rsid w:val="000759E9"/>
    <w:rsid w:val="00083F8D"/>
    <w:rsid w:val="000876A7"/>
    <w:rsid w:val="000C66A2"/>
    <w:rsid w:val="000F0D65"/>
    <w:rsid w:val="000F0D77"/>
    <w:rsid w:val="00122642"/>
    <w:rsid w:val="00131821"/>
    <w:rsid w:val="00151786"/>
    <w:rsid w:val="0015394C"/>
    <w:rsid w:val="00157512"/>
    <w:rsid w:val="00163971"/>
    <w:rsid w:val="001658A7"/>
    <w:rsid w:val="001727C0"/>
    <w:rsid w:val="001826BF"/>
    <w:rsid w:val="00185092"/>
    <w:rsid w:val="001934ED"/>
    <w:rsid w:val="001C30BE"/>
    <w:rsid w:val="001D23BD"/>
    <w:rsid w:val="001E439F"/>
    <w:rsid w:val="00202276"/>
    <w:rsid w:val="0022016A"/>
    <w:rsid w:val="00223F32"/>
    <w:rsid w:val="00234939"/>
    <w:rsid w:val="0025076C"/>
    <w:rsid w:val="00253BAB"/>
    <w:rsid w:val="00267E19"/>
    <w:rsid w:val="00270BF7"/>
    <w:rsid w:val="00271230"/>
    <w:rsid w:val="0027411E"/>
    <w:rsid w:val="002B6350"/>
    <w:rsid w:val="002F3014"/>
    <w:rsid w:val="002F43E1"/>
    <w:rsid w:val="002F6C68"/>
    <w:rsid w:val="0030367C"/>
    <w:rsid w:val="00310B81"/>
    <w:rsid w:val="00312945"/>
    <w:rsid w:val="003361DA"/>
    <w:rsid w:val="003542AE"/>
    <w:rsid w:val="00354F02"/>
    <w:rsid w:val="003557FE"/>
    <w:rsid w:val="0035733D"/>
    <w:rsid w:val="003B33F1"/>
    <w:rsid w:val="003B49DA"/>
    <w:rsid w:val="003B7832"/>
    <w:rsid w:val="003C0F63"/>
    <w:rsid w:val="003C3C2F"/>
    <w:rsid w:val="003D3A18"/>
    <w:rsid w:val="003D7154"/>
    <w:rsid w:val="003E495A"/>
    <w:rsid w:val="00402FD0"/>
    <w:rsid w:val="00416410"/>
    <w:rsid w:val="00434739"/>
    <w:rsid w:val="00434F1D"/>
    <w:rsid w:val="00436AFF"/>
    <w:rsid w:val="00444BF6"/>
    <w:rsid w:val="004515DA"/>
    <w:rsid w:val="004544C6"/>
    <w:rsid w:val="00457D79"/>
    <w:rsid w:val="004669D8"/>
    <w:rsid w:val="004705B9"/>
    <w:rsid w:val="004901D3"/>
    <w:rsid w:val="004911B2"/>
    <w:rsid w:val="004916D2"/>
    <w:rsid w:val="004C2F8D"/>
    <w:rsid w:val="004E4F00"/>
    <w:rsid w:val="00501981"/>
    <w:rsid w:val="00517688"/>
    <w:rsid w:val="005214FF"/>
    <w:rsid w:val="00544000"/>
    <w:rsid w:val="00557116"/>
    <w:rsid w:val="00564890"/>
    <w:rsid w:val="0056591C"/>
    <w:rsid w:val="00571FE3"/>
    <w:rsid w:val="0058212E"/>
    <w:rsid w:val="00582E91"/>
    <w:rsid w:val="0058345B"/>
    <w:rsid w:val="00591AA1"/>
    <w:rsid w:val="0059359D"/>
    <w:rsid w:val="005A4C9B"/>
    <w:rsid w:val="005A77EC"/>
    <w:rsid w:val="005B29AA"/>
    <w:rsid w:val="005C6233"/>
    <w:rsid w:val="005F3CF3"/>
    <w:rsid w:val="005F7C4A"/>
    <w:rsid w:val="00602DF6"/>
    <w:rsid w:val="006127CB"/>
    <w:rsid w:val="006165E8"/>
    <w:rsid w:val="006604A1"/>
    <w:rsid w:val="0066685F"/>
    <w:rsid w:val="00667FFD"/>
    <w:rsid w:val="00672C01"/>
    <w:rsid w:val="006A3A8E"/>
    <w:rsid w:val="006C4BF3"/>
    <w:rsid w:val="006C5900"/>
    <w:rsid w:val="006F43B3"/>
    <w:rsid w:val="00707915"/>
    <w:rsid w:val="00715880"/>
    <w:rsid w:val="00721BCB"/>
    <w:rsid w:val="00732C72"/>
    <w:rsid w:val="00760046"/>
    <w:rsid w:val="00770651"/>
    <w:rsid w:val="00770E04"/>
    <w:rsid w:val="00794E03"/>
    <w:rsid w:val="007C2D5D"/>
    <w:rsid w:val="007D1559"/>
    <w:rsid w:val="007D203C"/>
    <w:rsid w:val="007D7C1A"/>
    <w:rsid w:val="007F0B2E"/>
    <w:rsid w:val="0080262C"/>
    <w:rsid w:val="00820FCE"/>
    <w:rsid w:val="0083017A"/>
    <w:rsid w:val="00841876"/>
    <w:rsid w:val="0084202B"/>
    <w:rsid w:val="0084737C"/>
    <w:rsid w:val="00852F23"/>
    <w:rsid w:val="00862001"/>
    <w:rsid w:val="00870112"/>
    <w:rsid w:val="00875D94"/>
    <w:rsid w:val="00882D07"/>
    <w:rsid w:val="008A0F82"/>
    <w:rsid w:val="008A711E"/>
    <w:rsid w:val="008B6B81"/>
    <w:rsid w:val="008C64D9"/>
    <w:rsid w:val="008D32BC"/>
    <w:rsid w:val="008E1E76"/>
    <w:rsid w:val="00900F5B"/>
    <w:rsid w:val="009136ED"/>
    <w:rsid w:val="0092484C"/>
    <w:rsid w:val="00936565"/>
    <w:rsid w:val="00937ADE"/>
    <w:rsid w:val="0094221E"/>
    <w:rsid w:val="00944554"/>
    <w:rsid w:val="00960B0D"/>
    <w:rsid w:val="00964B25"/>
    <w:rsid w:val="00990366"/>
    <w:rsid w:val="009B0CD1"/>
    <w:rsid w:val="009B1FF6"/>
    <w:rsid w:val="009D7F21"/>
    <w:rsid w:val="009E693F"/>
    <w:rsid w:val="00A06B0A"/>
    <w:rsid w:val="00A132C3"/>
    <w:rsid w:val="00A263FE"/>
    <w:rsid w:val="00A358BA"/>
    <w:rsid w:val="00A552D0"/>
    <w:rsid w:val="00A637C3"/>
    <w:rsid w:val="00A673E4"/>
    <w:rsid w:val="00A778A4"/>
    <w:rsid w:val="00A833F0"/>
    <w:rsid w:val="00A8624C"/>
    <w:rsid w:val="00A87B7C"/>
    <w:rsid w:val="00A94111"/>
    <w:rsid w:val="00A964BF"/>
    <w:rsid w:val="00A96CFF"/>
    <w:rsid w:val="00A972FD"/>
    <w:rsid w:val="00AC5416"/>
    <w:rsid w:val="00AC76FC"/>
    <w:rsid w:val="00AE4332"/>
    <w:rsid w:val="00AF3D93"/>
    <w:rsid w:val="00B0423E"/>
    <w:rsid w:val="00B267FD"/>
    <w:rsid w:val="00B5542C"/>
    <w:rsid w:val="00B6514B"/>
    <w:rsid w:val="00B65945"/>
    <w:rsid w:val="00BA112F"/>
    <w:rsid w:val="00BA696A"/>
    <w:rsid w:val="00BB6A9C"/>
    <w:rsid w:val="00BC1526"/>
    <w:rsid w:val="00BC451B"/>
    <w:rsid w:val="00BD7222"/>
    <w:rsid w:val="00BE4F44"/>
    <w:rsid w:val="00BE5658"/>
    <w:rsid w:val="00BF23B6"/>
    <w:rsid w:val="00BF7AB0"/>
    <w:rsid w:val="00C146F0"/>
    <w:rsid w:val="00C21AE4"/>
    <w:rsid w:val="00C22B54"/>
    <w:rsid w:val="00C22C61"/>
    <w:rsid w:val="00C3253F"/>
    <w:rsid w:val="00C333C2"/>
    <w:rsid w:val="00C4439F"/>
    <w:rsid w:val="00C526FD"/>
    <w:rsid w:val="00C553FE"/>
    <w:rsid w:val="00C738D4"/>
    <w:rsid w:val="00C77D34"/>
    <w:rsid w:val="00C81A4C"/>
    <w:rsid w:val="00CB1E0E"/>
    <w:rsid w:val="00CF39FB"/>
    <w:rsid w:val="00D14A7E"/>
    <w:rsid w:val="00D23B97"/>
    <w:rsid w:val="00D248ED"/>
    <w:rsid w:val="00D46AC9"/>
    <w:rsid w:val="00D506C8"/>
    <w:rsid w:val="00D6383B"/>
    <w:rsid w:val="00D81DB4"/>
    <w:rsid w:val="00D97E82"/>
    <w:rsid w:val="00DD16D6"/>
    <w:rsid w:val="00DD2802"/>
    <w:rsid w:val="00DD557B"/>
    <w:rsid w:val="00DE5C07"/>
    <w:rsid w:val="00E03521"/>
    <w:rsid w:val="00E03933"/>
    <w:rsid w:val="00E07E43"/>
    <w:rsid w:val="00E32FEB"/>
    <w:rsid w:val="00E53226"/>
    <w:rsid w:val="00E70A58"/>
    <w:rsid w:val="00E900B8"/>
    <w:rsid w:val="00E90C27"/>
    <w:rsid w:val="00E91B70"/>
    <w:rsid w:val="00E975A0"/>
    <w:rsid w:val="00E9761A"/>
    <w:rsid w:val="00EC6837"/>
    <w:rsid w:val="00ED05BA"/>
    <w:rsid w:val="00ED236F"/>
    <w:rsid w:val="00ED2E4A"/>
    <w:rsid w:val="00EE6E6C"/>
    <w:rsid w:val="00EE7DFA"/>
    <w:rsid w:val="00EF304B"/>
    <w:rsid w:val="00F15D0E"/>
    <w:rsid w:val="00F169DB"/>
    <w:rsid w:val="00F1710A"/>
    <w:rsid w:val="00F2246F"/>
    <w:rsid w:val="00F345D7"/>
    <w:rsid w:val="00F5669C"/>
    <w:rsid w:val="00F638B5"/>
    <w:rsid w:val="00F63F2C"/>
    <w:rsid w:val="00F74B77"/>
    <w:rsid w:val="00F8066E"/>
    <w:rsid w:val="00F82B47"/>
    <w:rsid w:val="00F96B83"/>
    <w:rsid w:val="00FA1A32"/>
    <w:rsid w:val="00FA2A10"/>
    <w:rsid w:val="00FA6DEA"/>
    <w:rsid w:val="00FB0015"/>
    <w:rsid w:val="00FB23A8"/>
    <w:rsid w:val="00FB45FD"/>
    <w:rsid w:val="00FC4342"/>
    <w:rsid w:val="00FC4B72"/>
    <w:rsid w:val="00FC5E69"/>
    <w:rsid w:val="00FC7D77"/>
    <w:rsid w:val="00FE2D8C"/>
    <w:rsid w:val="00FE6E16"/>
    <w:rsid w:val="00FE70A7"/>
    <w:rsid w:val="00FF40E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chartTrackingRefBased/>
  <w15:docId w15:val="{5FA98886-830E-4958-816B-361DD78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016A"/>
    <w:pPr>
      <w:ind w:left="720"/>
      <w:contextualSpacing/>
    </w:pPr>
  </w:style>
  <w:style w:type="paragraph" w:styleId="Puslapioinaostekstas">
    <w:name w:val="footnote text"/>
    <w:basedOn w:val="prastasis"/>
    <w:link w:val="PuslapioinaostekstasDiagrama"/>
    <w:semiHidden/>
    <w:unhideWhenUsed/>
    <w:rsid w:val="00937ADE"/>
    <w:rPr>
      <w:sz w:val="20"/>
    </w:rPr>
  </w:style>
  <w:style w:type="character" w:customStyle="1" w:styleId="PuslapioinaostekstasDiagrama">
    <w:name w:val="Puslapio išnašos tekstas Diagrama"/>
    <w:basedOn w:val="Numatytasispastraiposriftas"/>
    <w:link w:val="Puslapioinaostekstas"/>
    <w:semiHidden/>
    <w:rsid w:val="00937ADE"/>
    <w:rPr>
      <w:sz w:val="20"/>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
    <w:basedOn w:val="Numatytasispastraiposriftas"/>
    <w:link w:val="SUPERSChar"/>
    <w:uiPriority w:val="99"/>
    <w:unhideWhenUsed/>
    <w:qFormat/>
    <w:rsid w:val="00937ADE"/>
    <w:rPr>
      <w:vertAlign w:val="superscript"/>
    </w:rPr>
  </w:style>
  <w:style w:type="table" w:styleId="Lentelstinklelis">
    <w:name w:val="Table Grid"/>
    <w:basedOn w:val="prastojilentel"/>
    <w:rsid w:val="00DE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732C72"/>
    <w:rPr>
      <w:color w:val="0563C1" w:themeColor="hyperlink"/>
      <w:u w:val="single"/>
    </w:rPr>
  </w:style>
  <w:style w:type="character" w:styleId="Neapdorotaspaminjimas">
    <w:name w:val="Unresolved Mention"/>
    <w:basedOn w:val="Numatytasispastraiposriftas"/>
    <w:uiPriority w:val="99"/>
    <w:semiHidden/>
    <w:unhideWhenUsed/>
    <w:rsid w:val="00732C72"/>
    <w:rPr>
      <w:color w:val="605E5C"/>
      <w:shd w:val="clear" w:color="auto" w:fill="E1DFDD"/>
    </w:rPr>
  </w:style>
  <w:style w:type="character" w:styleId="Perirtashipersaitas">
    <w:name w:val="FollowedHyperlink"/>
    <w:basedOn w:val="Numatytasispastraiposriftas"/>
    <w:semiHidden/>
    <w:unhideWhenUsed/>
    <w:rsid w:val="00732C72"/>
    <w:rPr>
      <w:color w:val="954F72" w:themeColor="followedHyperlink"/>
      <w:u w:val="single"/>
    </w:rPr>
  </w:style>
  <w:style w:type="paragraph" w:styleId="Antrats">
    <w:name w:val="header"/>
    <w:basedOn w:val="prastasis"/>
    <w:link w:val="AntratsDiagrama"/>
    <w:unhideWhenUsed/>
    <w:rsid w:val="00402FD0"/>
    <w:pPr>
      <w:tabs>
        <w:tab w:val="center" w:pos="4819"/>
        <w:tab w:val="right" w:pos="9638"/>
      </w:tabs>
    </w:pPr>
  </w:style>
  <w:style w:type="character" w:customStyle="1" w:styleId="AntratsDiagrama">
    <w:name w:val="Antraštės Diagrama"/>
    <w:basedOn w:val="Numatytasispastraiposriftas"/>
    <w:link w:val="Antrats"/>
    <w:rsid w:val="00402FD0"/>
  </w:style>
  <w:style w:type="paragraph" w:customStyle="1" w:styleId="SUPERSChar">
    <w:name w:val="SUPERS Char"/>
    <w:aliases w:val="EN Footnote Reference Char"/>
    <w:basedOn w:val="prastasis"/>
    <w:link w:val="Puslapioinaosnuoroda"/>
    <w:uiPriority w:val="99"/>
    <w:rsid w:val="00544000"/>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67238">
      <w:bodyDiv w:val="1"/>
      <w:marLeft w:val="0"/>
      <w:marRight w:val="0"/>
      <w:marTop w:val="0"/>
      <w:marBottom w:val="0"/>
      <w:divBdr>
        <w:top w:val="none" w:sz="0" w:space="0" w:color="auto"/>
        <w:left w:val="none" w:sz="0" w:space="0" w:color="auto"/>
        <w:bottom w:val="none" w:sz="0" w:space="0" w:color="auto"/>
        <w:right w:val="none" w:sz="0" w:space="0" w:color="auto"/>
      </w:divBdr>
    </w:div>
    <w:div w:id="573785008">
      <w:bodyDiv w:val="1"/>
      <w:marLeft w:val="0"/>
      <w:marRight w:val="0"/>
      <w:marTop w:val="0"/>
      <w:marBottom w:val="0"/>
      <w:divBdr>
        <w:top w:val="none" w:sz="0" w:space="0" w:color="auto"/>
        <w:left w:val="none" w:sz="0" w:space="0" w:color="auto"/>
        <w:bottom w:val="none" w:sz="0" w:space="0" w:color="auto"/>
        <w:right w:val="none" w:sz="0" w:space="0" w:color="auto"/>
      </w:divBdr>
      <w:divsChild>
        <w:div w:id="752288134">
          <w:marLeft w:val="0"/>
          <w:marRight w:val="0"/>
          <w:marTop w:val="0"/>
          <w:marBottom w:val="0"/>
          <w:divBdr>
            <w:top w:val="none" w:sz="0" w:space="0" w:color="auto"/>
            <w:left w:val="none" w:sz="0" w:space="0" w:color="auto"/>
            <w:bottom w:val="none" w:sz="0" w:space="0" w:color="auto"/>
            <w:right w:val="none" w:sz="0" w:space="0" w:color="auto"/>
          </w:divBdr>
        </w:div>
        <w:div w:id="1837068864">
          <w:marLeft w:val="0"/>
          <w:marRight w:val="0"/>
          <w:marTop w:val="0"/>
          <w:marBottom w:val="0"/>
          <w:divBdr>
            <w:top w:val="none" w:sz="0" w:space="0" w:color="auto"/>
            <w:left w:val="none" w:sz="0" w:space="0" w:color="auto"/>
            <w:bottom w:val="none" w:sz="0" w:space="0" w:color="auto"/>
            <w:right w:val="none" w:sz="0" w:space="0" w:color="auto"/>
          </w:divBdr>
        </w:div>
        <w:div w:id="950431602">
          <w:marLeft w:val="0"/>
          <w:marRight w:val="0"/>
          <w:marTop w:val="0"/>
          <w:marBottom w:val="0"/>
          <w:divBdr>
            <w:top w:val="none" w:sz="0" w:space="0" w:color="auto"/>
            <w:left w:val="none" w:sz="0" w:space="0" w:color="auto"/>
            <w:bottom w:val="none" w:sz="0" w:space="0" w:color="auto"/>
            <w:right w:val="none" w:sz="0" w:space="0" w:color="auto"/>
          </w:divBdr>
        </w:div>
      </w:divsChild>
    </w:div>
    <w:div w:id="1268580813">
      <w:bodyDiv w:val="1"/>
      <w:marLeft w:val="0"/>
      <w:marRight w:val="0"/>
      <w:marTop w:val="0"/>
      <w:marBottom w:val="0"/>
      <w:divBdr>
        <w:top w:val="none" w:sz="0" w:space="0" w:color="auto"/>
        <w:left w:val="none" w:sz="0" w:space="0" w:color="auto"/>
        <w:bottom w:val="none" w:sz="0" w:space="0" w:color="auto"/>
        <w:right w:val="none" w:sz="0" w:space="0" w:color="auto"/>
      </w:divBdr>
    </w:div>
    <w:div w:id="1330448015">
      <w:bodyDiv w:val="1"/>
      <w:marLeft w:val="0"/>
      <w:marRight w:val="0"/>
      <w:marTop w:val="0"/>
      <w:marBottom w:val="0"/>
      <w:divBdr>
        <w:top w:val="none" w:sz="0" w:space="0" w:color="auto"/>
        <w:left w:val="none" w:sz="0" w:space="0" w:color="auto"/>
        <w:bottom w:val="none" w:sz="0" w:space="0" w:color="auto"/>
        <w:right w:val="none" w:sz="0" w:space="0" w:color="auto"/>
      </w:divBdr>
    </w:div>
    <w:div w:id="1529413710">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vilnius.lt/lt/savivaldybe/nuostatai/planavimo-dokumentai/savivaldybes-strateginiai-veiklos-planai-ir-ju-vykdymo-ataskaitos/" TargetMode="External"/><Relationship Id="rId1" Type="http://schemas.openxmlformats.org/officeDocument/2006/relationships/hyperlink" Target="https://vilnius.lt/wp-content/uploads/2024/01/Tarybos-sprendim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D24-747E-4F6C-8121-56ABA12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11859</Words>
  <Characters>6760</Characters>
  <Application>Microsoft Office Word</Application>
  <DocSecurity>4</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18582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Šarkauskaitė</dc:creator>
  <cp:lastModifiedBy>Loreta Magilevičiūtė</cp:lastModifiedBy>
  <cp:revision>2</cp:revision>
  <dcterms:created xsi:type="dcterms:W3CDTF">2024-05-30T11:15:00Z</dcterms:created>
  <dcterms:modified xsi:type="dcterms:W3CDTF">2024-05-30T11:15:00Z</dcterms:modified>
</cp:coreProperties>
</file>